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9" w:type="dxa"/>
        <w:tblInd w:w="213" w:type="dxa"/>
        <w:tblLayout w:type="fixed"/>
        <w:tblLook w:val="01E0" w:firstRow="1" w:lastRow="1" w:firstColumn="1" w:lastColumn="1" w:noHBand="0" w:noVBand="0"/>
      </w:tblPr>
      <w:tblGrid>
        <w:gridCol w:w="8509"/>
      </w:tblGrid>
      <w:tr w:rsidR="00436108" w:rsidRPr="00A81515" w14:paraId="54D6379E" w14:textId="77777777" w:rsidTr="00304A70">
        <w:trPr>
          <w:trHeight w:val="876"/>
        </w:trPr>
        <w:tc>
          <w:tcPr>
            <w:tcW w:w="8509" w:type="dxa"/>
            <w:tcBorders>
              <w:top w:val="single" w:sz="4" w:space="0" w:color="auto"/>
              <w:left w:val="single" w:sz="4" w:space="0" w:color="auto"/>
              <w:bottom w:val="single" w:sz="4" w:space="0" w:color="auto"/>
              <w:right w:val="single" w:sz="4" w:space="0" w:color="auto"/>
            </w:tcBorders>
            <w:shd w:val="clear" w:color="auto" w:fill="auto"/>
            <w:vAlign w:val="center"/>
          </w:tcPr>
          <w:p w14:paraId="1DCE0116" w14:textId="77777777" w:rsidR="00436108" w:rsidRDefault="00436108" w:rsidP="00304A70">
            <w:pPr>
              <w:pStyle w:val="Prrafodelista"/>
              <w:overflowPunct w:val="0"/>
              <w:adjustRightInd w:val="0"/>
              <w:ind w:leftChars="0" w:left="360"/>
              <w:textAlignment w:val="baseline"/>
              <w:rPr>
                <w:rFonts w:ascii="Times New Roman" w:eastAsia="ＭＳ ゴシック" w:hAnsi="Times New Roman" w:cs="ＭＳ 明朝"/>
                <w:b/>
                <w:color w:val="000000"/>
                <w:kern w:val="0"/>
                <w:sz w:val="24"/>
                <w:bdr w:val="single" w:sz="4" w:space="0" w:color="auto"/>
                <w:lang w:val="es-UY"/>
              </w:rPr>
            </w:pPr>
          </w:p>
          <w:p w14:paraId="030C6850"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b/>
                <w:color w:val="000000"/>
                <w:kern w:val="0"/>
                <w:sz w:val="24"/>
                <w:bdr w:val="single" w:sz="4" w:space="0" w:color="auto"/>
                <w:lang w:val="es-UY"/>
              </w:rPr>
            </w:pPr>
            <w:r w:rsidRPr="00F023B0">
              <w:rPr>
                <w:rFonts w:ascii="ＭＳ Ｐゴシック" w:eastAsia="ＭＳ Ｐゴシック" w:hAnsi="ＭＳ Ｐゴシック" w:cs="ＭＳ 明朝"/>
                <w:b/>
                <w:color w:val="000000"/>
                <w:kern w:val="0"/>
                <w:sz w:val="24"/>
                <w:bdr w:val="single" w:sz="4" w:space="0" w:color="auto"/>
                <w:lang w:val="es-UY"/>
              </w:rPr>
              <w:t>Bases y Condiciones del Programa APC / KUSANONE</w:t>
            </w:r>
          </w:p>
          <w:p w14:paraId="0E0A64D6"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p>
          <w:p w14:paraId="3FCB19D2" w14:textId="77777777" w:rsidR="00436108" w:rsidRPr="00F023B0" w:rsidRDefault="00436108" w:rsidP="00436108">
            <w:pPr>
              <w:pStyle w:val="Prrafodelista"/>
              <w:numPr>
                <w:ilvl w:val="0"/>
                <w:numId w:val="1"/>
              </w:numPr>
              <w:overflowPunct w:val="0"/>
              <w:adjustRightInd w:val="0"/>
              <w:ind w:leftChars="0"/>
              <w:textAlignment w:val="baseline"/>
              <w:rPr>
                <w:rFonts w:ascii="ＭＳ Ｐゴシック" w:eastAsia="ＭＳ Ｐゴシック" w:hAnsi="ＭＳ Ｐゴシック" w:cs="ＭＳ 明朝"/>
                <w:b/>
                <w:color w:val="000000"/>
                <w:kern w:val="0"/>
                <w:sz w:val="22"/>
                <w:lang w:val="es-UY"/>
              </w:rPr>
            </w:pPr>
            <w:r w:rsidRPr="00F023B0">
              <w:rPr>
                <w:rFonts w:ascii="ＭＳ Ｐゴシック" w:eastAsia="ＭＳ Ｐゴシック" w:hAnsi="ＭＳ Ｐゴシック" w:cs="ＭＳ 明朝"/>
                <w:b/>
                <w:color w:val="000000"/>
                <w:kern w:val="0"/>
                <w:sz w:val="22"/>
                <w:lang w:val="es-UY"/>
              </w:rPr>
              <w:t xml:space="preserve">Responsabilidades de la entidad beneficiaria de la donación </w:t>
            </w:r>
          </w:p>
          <w:p w14:paraId="6DAA60FB"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 xml:space="preserve">La entidad beneficiaria tiene la obligación de usar los fondos otorgados exclusivamente para la adquisición de los bienes y servicios necesarios para la ejecución del proyecto y conforme al convenio de donación; brindar informes que demuestren un buen manejo, administración y mantenimiento de lo donado, tanto durante la ejecución del proyecto como luego de terminado el mismo. </w:t>
            </w:r>
          </w:p>
          <w:p w14:paraId="3C577944"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 xml:space="preserve">  </w:t>
            </w:r>
          </w:p>
          <w:p w14:paraId="02D3F7C1" w14:textId="77777777" w:rsidR="00436108" w:rsidRPr="00F023B0" w:rsidRDefault="00436108" w:rsidP="00436108">
            <w:pPr>
              <w:pStyle w:val="Prrafodelista"/>
              <w:numPr>
                <w:ilvl w:val="0"/>
                <w:numId w:val="1"/>
              </w:numPr>
              <w:overflowPunct w:val="0"/>
              <w:adjustRightInd w:val="0"/>
              <w:ind w:leftChars="0"/>
              <w:textAlignment w:val="baseline"/>
              <w:rPr>
                <w:rFonts w:ascii="ＭＳ Ｐゴシック" w:eastAsia="ＭＳ Ｐゴシック" w:hAnsi="ＭＳ Ｐゴシック" w:cs="ＭＳ 明朝"/>
                <w:b/>
                <w:color w:val="000000"/>
                <w:kern w:val="0"/>
                <w:sz w:val="22"/>
                <w:lang w:val="es-UY"/>
              </w:rPr>
            </w:pPr>
            <w:r w:rsidRPr="00F023B0">
              <w:rPr>
                <w:rFonts w:ascii="ＭＳ Ｐゴシック" w:eastAsia="ＭＳ Ｐゴシック" w:hAnsi="ＭＳ Ｐゴシック" w:cs="ＭＳ 明朝"/>
                <w:b/>
                <w:color w:val="000000"/>
                <w:kern w:val="0"/>
                <w:sz w:val="22"/>
                <w:lang w:val="es-UY"/>
              </w:rPr>
              <w:t>Rubros elegibles</w:t>
            </w:r>
          </w:p>
          <w:p w14:paraId="18D4569F" w14:textId="77777777" w:rsidR="00436108" w:rsidRPr="00F023B0" w:rsidRDefault="00436108" w:rsidP="00436108">
            <w:pPr>
              <w:pStyle w:val="Prrafodelista"/>
              <w:numPr>
                <w:ilvl w:val="0"/>
                <w:numId w:val="2"/>
              </w:numPr>
              <w:overflowPunct w:val="0"/>
              <w:adjustRightInd w:val="0"/>
              <w:ind w:leftChars="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El Programa APC / KUSANONE apoya principalmente rubros tangibles, tales como construcciones edilicias para centros educativos, de salud, entre otros, así como el suministro de equipamiento.</w:t>
            </w:r>
          </w:p>
          <w:p w14:paraId="250BCB63" w14:textId="77777777" w:rsidR="00436108" w:rsidRPr="00F023B0" w:rsidRDefault="00436108" w:rsidP="00436108">
            <w:pPr>
              <w:pStyle w:val="Prrafodelista"/>
              <w:numPr>
                <w:ilvl w:val="0"/>
                <w:numId w:val="2"/>
              </w:numPr>
              <w:overflowPunct w:val="0"/>
              <w:adjustRightInd w:val="0"/>
              <w:ind w:leftChars="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El Programa APC / KUSANONE no cubre los siguientes rubros:</w:t>
            </w:r>
          </w:p>
          <w:p w14:paraId="5086533B"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A Costos de administración a los que deba hacer frente la entidad beneficiaria de la donación tales como alquiler de oficina, salarios, entre otros.</w:t>
            </w:r>
          </w:p>
          <w:p w14:paraId="4C33D619"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B  Fondos de contingencia</w:t>
            </w:r>
          </w:p>
          <w:p w14:paraId="7BA96AD9"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 xml:space="preserve">C  Gastos a incurrir en una actividad generadora de ingresos </w:t>
            </w:r>
          </w:p>
          <w:p w14:paraId="2D750B02"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 xml:space="preserve">D  Fondos o bienes otorgados en forma directa a individuos particulares, como por ejemplo becas, vivienda, útiles, vestimenta, alimentos, entre otros. Sin embargo, no aplica a situaciones de ayuda humanitaria, de emergencia ante la ocurrencia de desastres naturales, o situaciones similares.  </w:t>
            </w:r>
          </w:p>
          <w:p w14:paraId="7E340F15"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E  Costos que estén asociados a complacencias que sean dañinas a la salud, tales como el alcohol o cigarrillos</w:t>
            </w:r>
          </w:p>
          <w:p w14:paraId="2E33A426"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F  Costos de investigación, cuando no esté claro su impacto beneficioso a nivel comunitario</w:t>
            </w:r>
          </w:p>
          <w:p w14:paraId="0E2D01AD" w14:textId="77777777" w:rsidR="00436108" w:rsidRPr="00F023B0" w:rsidRDefault="00436108" w:rsidP="00493042">
            <w:pPr>
              <w:pStyle w:val="Prrafodelista"/>
              <w:numPr>
                <w:ilvl w:val="0"/>
                <w:numId w:val="2"/>
              </w:numPr>
              <w:overflowPunct w:val="0"/>
              <w:adjustRightInd w:val="0"/>
              <w:ind w:leftChars="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 xml:space="preserve">En general, los siguientes rubros no son elegibles para el Programa APC / KUSANONE y sus costos deberían ser asumidos por la entidad beneficiaria. Sin embargo, en casos excepcionales podrían ser elegibles, por ejemplo, aquellos que fueran indispensables para el cumplimiento de los objetivos del proyecto, o si hubiera una necesidad urgente o humanitaria, mientras tanto la gestión y mantenimiento del proyecto fuese llevado a cabo por la entidad beneficiaria. </w:t>
            </w:r>
          </w:p>
          <w:p w14:paraId="6FA60257"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A  Costos operativos (como por ejemplo salarios, que sean indispensables para el funcionamiento del proyecto)</w:t>
            </w:r>
          </w:p>
          <w:p w14:paraId="4EB4C229"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B  Costos de gestión y mantenimiento de los bienes suministrados</w:t>
            </w:r>
          </w:p>
          <w:p w14:paraId="078970CC"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C  Vacunas</w:t>
            </w:r>
          </w:p>
          <w:p w14:paraId="3EB8E3AD"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D  Artículos minúsculos, insumos</w:t>
            </w:r>
            <w:r w:rsidR="00050C0C">
              <w:rPr>
                <w:rFonts w:ascii="ＭＳ Ｐゴシック" w:eastAsia="ＭＳ Ｐゴシック" w:hAnsi="ＭＳ Ｐゴシック" w:cs="ＭＳ 明朝"/>
                <w:color w:val="000000"/>
                <w:kern w:val="0"/>
                <w:sz w:val="22"/>
                <w:lang w:val="es-UY"/>
              </w:rPr>
              <w:t xml:space="preserve"> (</w:t>
            </w:r>
            <w:r w:rsidR="00F71094" w:rsidRPr="00435FF5">
              <w:rPr>
                <w:rFonts w:ascii="ＭＳ Ｐゴシック" w:eastAsia="ＭＳ Ｐゴシック" w:hAnsi="ＭＳ Ｐゴシック" w:cs="ＭＳ 明朝"/>
                <w:color w:val="000000"/>
                <w:kern w:val="0"/>
                <w:sz w:val="22"/>
                <w:lang w:val="es-UY"/>
              </w:rPr>
              <w:t xml:space="preserve">por ej.: </w:t>
            </w:r>
            <w:r w:rsidR="000E1933" w:rsidRPr="00435FF5">
              <w:rPr>
                <w:rFonts w:ascii="ＭＳ Ｐゴシック" w:eastAsia="ＭＳ Ｐゴシック" w:hAnsi="ＭＳ Ｐゴシック" w:cs="ＭＳ 明朝"/>
                <w:color w:val="000000"/>
                <w:kern w:val="0"/>
                <w:sz w:val="22"/>
                <w:lang w:val="es-UY"/>
              </w:rPr>
              <w:t xml:space="preserve">platos, </w:t>
            </w:r>
            <w:r w:rsidR="00F71094" w:rsidRPr="00435FF5">
              <w:rPr>
                <w:rFonts w:ascii="ＭＳ Ｐゴシック" w:eastAsia="ＭＳ Ｐゴシック" w:hAnsi="ＭＳ Ｐゴシック" w:cs="ＭＳ 明朝"/>
                <w:color w:val="000000"/>
                <w:kern w:val="0"/>
                <w:sz w:val="22"/>
                <w:lang w:val="es-UY"/>
              </w:rPr>
              <w:t xml:space="preserve">cubiertos, </w:t>
            </w:r>
            <w:r w:rsidR="000E1933" w:rsidRPr="00435FF5">
              <w:rPr>
                <w:rFonts w:ascii="ＭＳ Ｐゴシック" w:eastAsia="ＭＳ Ｐゴシック" w:hAnsi="ＭＳ Ｐゴシック" w:cs="ＭＳ 明朝"/>
                <w:color w:val="000000"/>
                <w:kern w:val="0"/>
                <w:sz w:val="22"/>
                <w:lang w:val="es-UY"/>
              </w:rPr>
              <w:t xml:space="preserve">artículos de papelería, </w:t>
            </w:r>
            <w:r w:rsidR="00F71094" w:rsidRPr="00435FF5">
              <w:rPr>
                <w:rFonts w:ascii="ＭＳ Ｐゴシック" w:eastAsia="ＭＳ Ｐゴシック" w:hAnsi="ＭＳ Ｐゴシック" w:cs="ＭＳ 明朝"/>
                <w:color w:val="000000"/>
                <w:kern w:val="0"/>
                <w:sz w:val="22"/>
                <w:lang w:val="es-UY"/>
              </w:rPr>
              <w:t xml:space="preserve">insumos para impresión en 3D, </w:t>
            </w:r>
            <w:r w:rsidR="009C1A79" w:rsidRPr="00435FF5">
              <w:rPr>
                <w:rFonts w:ascii="ＭＳ Ｐゴシック" w:eastAsia="ＭＳ Ｐゴシック" w:hAnsi="ＭＳ Ｐゴシック" w:cs="ＭＳ 明朝"/>
                <w:color w:val="000000"/>
                <w:kern w:val="0"/>
                <w:sz w:val="22"/>
                <w:lang w:val="es-UY"/>
              </w:rPr>
              <w:t xml:space="preserve">jeringas, </w:t>
            </w:r>
            <w:r w:rsidR="00F71094" w:rsidRPr="00435FF5">
              <w:rPr>
                <w:rFonts w:ascii="ＭＳ Ｐゴシック" w:eastAsia="ＭＳ Ｐゴシック" w:hAnsi="ＭＳ Ｐゴシック" w:cs="ＭＳ 明朝"/>
                <w:color w:val="000000"/>
                <w:kern w:val="0"/>
                <w:sz w:val="22"/>
                <w:lang w:val="es-UY"/>
              </w:rPr>
              <w:t>entre otros</w:t>
            </w:r>
            <w:r w:rsidR="00F71094">
              <w:rPr>
                <w:rFonts w:ascii="ＭＳ Ｐゴシック" w:eastAsia="ＭＳ Ｐゴシック" w:hAnsi="ＭＳ Ｐゴシック" w:cs="ＭＳ 明朝"/>
                <w:color w:val="000000"/>
                <w:kern w:val="0"/>
                <w:sz w:val="22"/>
                <w:lang w:val="es-UY"/>
              </w:rPr>
              <w:t>)</w:t>
            </w:r>
          </w:p>
          <w:p w14:paraId="56034C12"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E  Libros (materiales didácticos, materiales de referencia para proyectos educativos, libros para colecciones de biblioteca, entre otros)</w:t>
            </w:r>
          </w:p>
          <w:p w14:paraId="578A41C7"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D  Vehículos comunes para transporte de pasajeros, que puedan ser utilizados para fines particulares. Se exceptúan los vehículos de bomberos, ambulancias, vehículos recolectores de residuos, entre otros.</w:t>
            </w:r>
          </w:p>
          <w:p w14:paraId="6E0A5711" w14:textId="77777777" w:rsidR="00436108" w:rsidRPr="00435FF5"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E  Equipamiento electróni</w:t>
            </w:r>
            <w:r w:rsidR="009C1A79">
              <w:rPr>
                <w:rFonts w:ascii="ＭＳ Ｐゴシック" w:eastAsia="ＭＳ Ｐゴシック" w:hAnsi="ＭＳ Ｐゴシック" w:cs="ＭＳ 明朝"/>
                <w:color w:val="000000"/>
                <w:kern w:val="0"/>
                <w:sz w:val="22"/>
                <w:lang w:val="es-UY"/>
              </w:rPr>
              <w:t xml:space="preserve">co tales como </w:t>
            </w:r>
            <w:proofErr w:type="spellStart"/>
            <w:r w:rsidR="009C1A79">
              <w:rPr>
                <w:rFonts w:ascii="ＭＳ Ｐゴシック" w:eastAsia="ＭＳ Ｐゴシック" w:hAnsi="ＭＳ Ｐゴシック" w:cs="ＭＳ 明朝"/>
                <w:color w:val="000000"/>
                <w:kern w:val="0"/>
                <w:sz w:val="22"/>
                <w:lang w:val="es-UY"/>
              </w:rPr>
              <w:t>PCs</w:t>
            </w:r>
            <w:proofErr w:type="spellEnd"/>
            <w:r w:rsidR="009C1A79">
              <w:rPr>
                <w:rFonts w:ascii="ＭＳ Ｐゴシック" w:eastAsia="ＭＳ Ｐゴシック" w:hAnsi="ＭＳ Ｐゴシック" w:cs="ＭＳ 明朝"/>
                <w:color w:val="000000"/>
                <w:kern w:val="0"/>
                <w:sz w:val="22"/>
                <w:lang w:val="es-UY"/>
              </w:rPr>
              <w:t>,</w:t>
            </w:r>
            <w:r w:rsidR="000E1933">
              <w:rPr>
                <w:rFonts w:ascii="ＭＳ Ｐゴシック" w:eastAsia="ＭＳ Ｐゴシック" w:hAnsi="ＭＳ Ｐゴシック" w:cs="ＭＳ 明朝"/>
                <w:color w:val="000000"/>
                <w:kern w:val="0"/>
                <w:sz w:val="22"/>
                <w:lang w:val="es-UY"/>
              </w:rPr>
              <w:t xml:space="preserve"> </w:t>
            </w:r>
            <w:r w:rsidR="000E1933" w:rsidRPr="00435FF5">
              <w:rPr>
                <w:rFonts w:ascii="ＭＳ Ｐゴシック" w:eastAsia="ＭＳ Ｐゴシック" w:hAnsi="ＭＳ Ｐゴシック" w:cs="ＭＳ 明朝"/>
                <w:color w:val="000000"/>
                <w:kern w:val="0"/>
                <w:sz w:val="22"/>
                <w:lang w:val="es-UY"/>
              </w:rPr>
              <w:t>parlantes, cámaras</w:t>
            </w:r>
            <w:r w:rsidR="000E1933">
              <w:rPr>
                <w:rFonts w:ascii="ＭＳ Ｐゴシック" w:eastAsia="ＭＳ Ｐゴシック" w:hAnsi="ＭＳ Ｐゴシック" w:cs="ＭＳ 明朝"/>
                <w:color w:val="000000"/>
                <w:kern w:val="0"/>
                <w:sz w:val="22"/>
                <w:lang w:val="es-UY"/>
              </w:rPr>
              <w:t xml:space="preserve">, </w:t>
            </w:r>
            <w:r w:rsidR="009C1A79">
              <w:rPr>
                <w:rFonts w:ascii="ＭＳ Ｐゴシック" w:eastAsia="ＭＳ Ｐゴシック" w:hAnsi="ＭＳ Ｐゴシック" w:cs="ＭＳ 明朝"/>
                <w:color w:val="000000"/>
                <w:kern w:val="0"/>
                <w:sz w:val="22"/>
                <w:lang w:val="es-UY"/>
              </w:rPr>
              <w:t xml:space="preserve"> entre otros, </w:t>
            </w:r>
            <w:r w:rsidR="00577829" w:rsidRPr="00435FF5">
              <w:rPr>
                <w:rFonts w:ascii="ＭＳ Ｐゴシック" w:eastAsia="ＭＳ Ｐゴシック" w:hAnsi="ＭＳ Ｐゴシック" w:cs="ＭＳ 明朝"/>
                <w:color w:val="000000"/>
                <w:kern w:val="0"/>
                <w:sz w:val="22"/>
                <w:lang w:val="es-UY"/>
              </w:rPr>
              <w:t>que puedan ser utilizados para una alta multiplicidad de propósitos.</w:t>
            </w:r>
          </w:p>
          <w:p w14:paraId="1DBB16F9"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F  Comisiones bancarias (comisiones por transferencia, por apertura o clausura de cuenta bancaria, mantenimiento de cuenta, entre otros)</w:t>
            </w:r>
          </w:p>
          <w:p w14:paraId="2D6D023C"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G  Costos administrativos, costos de empadronamiento de vehículo, y cualquier otro costo que suponga una fuente de ingreso al Estado o Gobiernos Departamentales</w:t>
            </w:r>
          </w:p>
          <w:p w14:paraId="49FB7EFA"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H  Impuestos (aduaneros, impuestos nacionales tales como IVA, entre otros)</w:t>
            </w:r>
          </w:p>
          <w:p w14:paraId="50432C17"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 xml:space="preserve"> </w:t>
            </w:r>
          </w:p>
          <w:p w14:paraId="3BFF3E14"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hint="eastAsia"/>
                <w:color w:val="000000"/>
                <w:kern w:val="0"/>
                <w:sz w:val="22"/>
                <w:lang w:val="es-UY"/>
              </w:rPr>
              <w:lastRenderedPageBreak/>
              <w:t>*</w:t>
            </w:r>
            <w:r w:rsidRPr="00F023B0">
              <w:rPr>
                <w:rFonts w:ascii="ＭＳ Ｐゴシック" w:eastAsia="ＭＳ Ｐゴシック" w:hAnsi="ＭＳ Ｐゴシック" w:cs="ＭＳ 明朝"/>
                <w:color w:val="000000"/>
                <w:kern w:val="0"/>
                <w:sz w:val="22"/>
                <w:lang w:val="es-UY"/>
              </w:rPr>
              <w:t>Acerca de los impuestos</w:t>
            </w:r>
          </w:p>
          <w:p w14:paraId="49FD694B"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hint="eastAsia"/>
                <w:color w:val="000000"/>
                <w:kern w:val="0"/>
                <w:sz w:val="22"/>
              </w:rPr>
              <w:t>・</w:t>
            </w:r>
            <w:r w:rsidRPr="00F023B0">
              <w:rPr>
                <w:rFonts w:ascii="ＭＳ Ｐゴシック" w:eastAsia="ＭＳ Ｐゴシック" w:hAnsi="ＭＳ Ｐゴシック" w:cs="ＭＳ 明朝"/>
                <w:color w:val="000000"/>
                <w:kern w:val="0"/>
                <w:sz w:val="22"/>
                <w:lang w:val="es-UY"/>
              </w:rPr>
              <w:t xml:space="preserve"> En principio, los impuestos de importación para rubros cubiertos por el Programa APC / KUSANONE deberían ser exonerados o reembolsados. La entidad beneficiaria se hará responsable de obtener dichas exoneraciones o reembolsos.  </w:t>
            </w:r>
          </w:p>
          <w:p w14:paraId="19BD4EE5"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 xml:space="preserve">Aún en el caso de que el Estado no estuviera de acuerdo en la exoneración de los impuestos de importación, será la entidad beneficiaria la que deberá asumir dichos costos. </w:t>
            </w:r>
          </w:p>
          <w:p w14:paraId="0E886935"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p>
          <w:p w14:paraId="2238CAB5" w14:textId="77777777" w:rsidR="00436108" w:rsidRPr="00F023B0" w:rsidRDefault="00436108" w:rsidP="00436108">
            <w:pPr>
              <w:pStyle w:val="Prrafodelista"/>
              <w:numPr>
                <w:ilvl w:val="0"/>
                <w:numId w:val="1"/>
              </w:numPr>
              <w:overflowPunct w:val="0"/>
              <w:adjustRightInd w:val="0"/>
              <w:ind w:leftChars="0"/>
              <w:textAlignment w:val="baseline"/>
              <w:rPr>
                <w:rFonts w:ascii="ＭＳ Ｐゴシック" w:eastAsia="ＭＳ Ｐゴシック" w:hAnsi="ＭＳ Ｐゴシック" w:cs="ＭＳ 明朝"/>
                <w:b/>
                <w:color w:val="000000"/>
                <w:kern w:val="0"/>
                <w:sz w:val="22"/>
                <w:lang w:val="es-UY"/>
              </w:rPr>
            </w:pPr>
            <w:r w:rsidRPr="00F023B0">
              <w:rPr>
                <w:rFonts w:ascii="ＭＳ Ｐゴシック" w:eastAsia="ＭＳ Ｐゴシック" w:hAnsi="ＭＳ Ｐゴシック" w:cs="ＭＳ 明朝"/>
                <w:b/>
                <w:color w:val="000000"/>
                <w:kern w:val="0"/>
                <w:sz w:val="22"/>
                <w:lang w:val="es-UY"/>
              </w:rPr>
              <w:t xml:space="preserve">Apertura de una cuenta bancaria para el proyecto </w:t>
            </w:r>
          </w:p>
          <w:p w14:paraId="77C53AEC" w14:textId="77777777" w:rsidR="00436108"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Luego de la aprobación y firma del Contrato de Donación, se le solicitará a la entidad beneficiaria que abra una cuenta bancaria exclusiva para el proyecto, separada de otras cuentas usadas para gastos operativos u otros proyectos de la organización. Para el desembolso de fondos será preferible la apertura de cuentas con contratos bancarios especiales, las cuales requieran de un consentimiento escrito de parte de la Embajada del Japón para realizar pagos a proveedores. En este sentido, la responsabilidad de realizar las gestiones necesarias con un banco apropiado recae en la entidad beneficiaria.</w:t>
            </w:r>
          </w:p>
          <w:p w14:paraId="64726046" w14:textId="77777777" w:rsidR="00ED3E16" w:rsidRDefault="00ED3E16"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p>
          <w:p w14:paraId="12E4570B" w14:textId="77777777" w:rsidR="00ED3E16" w:rsidRPr="00B02A4C" w:rsidRDefault="00ED3E16" w:rsidP="00ED3E16">
            <w:pPr>
              <w:pStyle w:val="Prrafodelista"/>
              <w:numPr>
                <w:ilvl w:val="0"/>
                <w:numId w:val="1"/>
              </w:numPr>
              <w:overflowPunct w:val="0"/>
              <w:adjustRightInd w:val="0"/>
              <w:ind w:leftChars="0"/>
              <w:textAlignment w:val="baseline"/>
              <w:rPr>
                <w:rFonts w:ascii="ＭＳ Ｐゴシック" w:eastAsia="ＭＳ Ｐゴシック" w:hAnsi="ＭＳ Ｐゴシック" w:cs="ＭＳ 明朝"/>
                <w:b/>
                <w:color w:val="000000"/>
                <w:kern w:val="0"/>
                <w:sz w:val="22"/>
                <w:lang w:val="es-UY"/>
              </w:rPr>
            </w:pPr>
            <w:r w:rsidRPr="00B02A4C">
              <w:rPr>
                <w:rFonts w:ascii="ＭＳ Ｐゴシック" w:eastAsia="ＭＳ Ｐゴシック" w:hAnsi="ＭＳ Ｐゴシック" w:cs="ＭＳ 明朝"/>
                <w:b/>
                <w:color w:val="000000"/>
                <w:kern w:val="0"/>
                <w:sz w:val="22"/>
                <w:lang w:val="es-UY"/>
              </w:rPr>
              <w:t>Monto máximo de la donación</w:t>
            </w:r>
          </w:p>
          <w:p w14:paraId="5CEBECE7" w14:textId="0319E03F" w:rsidR="00ED3E16" w:rsidRPr="00F023B0" w:rsidRDefault="00ED3E16" w:rsidP="008426C6">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Pr>
                <w:rFonts w:ascii="ＭＳ Ｐゴシック" w:eastAsia="ＭＳ Ｐゴシック" w:hAnsi="ＭＳ Ｐゴシック" w:cs="ＭＳ 明朝"/>
                <w:color w:val="000000"/>
                <w:kern w:val="0"/>
                <w:sz w:val="22"/>
                <w:lang w:val="es-UY"/>
              </w:rPr>
              <w:t xml:space="preserve">En principio, el monto máximo </w:t>
            </w:r>
            <w:r w:rsidR="00B02A4C">
              <w:rPr>
                <w:rFonts w:ascii="ＭＳ Ｐゴシック" w:eastAsia="ＭＳ Ｐゴシック" w:hAnsi="ＭＳ Ｐゴシック" w:cs="ＭＳ 明朝"/>
                <w:color w:val="000000"/>
                <w:kern w:val="0"/>
                <w:sz w:val="22"/>
                <w:lang w:val="es-UY"/>
              </w:rPr>
              <w:t xml:space="preserve">es </w:t>
            </w:r>
            <w:r>
              <w:rPr>
                <w:rFonts w:ascii="ＭＳ Ｐゴシック" w:eastAsia="ＭＳ Ｐゴシック" w:hAnsi="ＭＳ Ｐゴシック" w:cs="ＭＳ 明朝"/>
                <w:color w:val="000000"/>
                <w:kern w:val="0"/>
                <w:sz w:val="22"/>
                <w:lang w:val="es-UY"/>
              </w:rPr>
              <w:t xml:space="preserve">de hasta </w:t>
            </w:r>
            <w:r w:rsidRPr="00A81515">
              <w:rPr>
                <w:rFonts w:ascii="ＭＳ Ｐゴシック" w:eastAsia="ＭＳ Ｐゴシック" w:hAnsi="ＭＳ Ｐゴシック" w:cs="ＭＳ 明朝"/>
                <w:b/>
                <w:color w:val="000000"/>
                <w:kern w:val="0"/>
                <w:sz w:val="22"/>
                <w:u w:val="single"/>
                <w:lang w:val="es-UY"/>
              </w:rPr>
              <w:t xml:space="preserve">10 millones de yenes japoneses. A la cotización actual, se tratan de </w:t>
            </w:r>
            <w:r w:rsidR="00B02A4C" w:rsidRPr="00A81515">
              <w:rPr>
                <w:rFonts w:ascii="ＭＳ Ｐゴシック" w:eastAsia="ＭＳ Ｐゴシック" w:hAnsi="ＭＳ Ｐゴシック" w:cs="ＭＳ 明朝"/>
                <w:b/>
                <w:color w:val="000000"/>
                <w:kern w:val="0"/>
                <w:sz w:val="22"/>
                <w:u w:val="single"/>
                <w:lang w:val="es-UY"/>
              </w:rPr>
              <w:t xml:space="preserve">aproximadamente </w:t>
            </w:r>
            <w:r w:rsidRPr="00A81515">
              <w:rPr>
                <w:rFonts w:ascii="ＭＳ Ｐゴシック" w:eastAsia="ＭＳ Ｐゴシック" w:hAnsi="ＭＳ Ｐゴシック" w:cs="ＭＳ 明朝"/>
                <w:b/>
                <w:color w:val="000000"/>
                <w:kern w:val="0"/>
                <w:sz w:val="22"/>
                <w:u w:val="single"/>
                <w:lang w:val="es-UY"/>
              </w:rPr>
              <w:t>unos US</w:t>
            </w:r>
            <w:r w:rsidR="00A81515">
              <w:rPr>
                <w:rFonts w:ascii="ＭＳ Ｐゴシック" w:eastAsia="ＭＳ Ｐゴシック" w:hAnsi="ＭＳ Ｐゴシック" w:cs="ＭＳ 明朝"/>
                <w:b/>
                <w:color w:val="000000"/>
                <w:kern w:val="0"/>
                <w:sz w:val="22"/>
                <w:u w:val="single"/>
                <w:lang w:val="es-UY"/>
              </w:rPr>
              <w:t>D</w:t>
            </w:r>
            <w:r w:rsidRPr="00A81515">
              <w:rPr>
                <w:rFonts w:ascii="ＭＳ Ｐゴシック" w:eastAsia="ＭＳ Ｐゴシック" w:hAnsi="ＭＳ Ｐゴシック" w:cs="ＭＳ 明朝"/>
                <w:b/>
                <w:color w:val="000000"/>
                <w:kern w:val="0"/>
                <w:sz w:val="22"/>
                <w:u w:val="single"/>
                <w:lang w:val="es-UY"/>
              </w:rPr>
              <w:t xml:space="preserve"> </w:t>
            </w:r>
            <w:r w:rsidR="0021525D" w:rsidRPr="00A81515">
              <w:rPr>
                <w:rFonts w:ascii="ＭＳ Ｐゴシック" w:eastAsia="ＭＳ Ｐゴシック" w:hAnsi="ＭＳ Ｐゴシック" w:cs="ＭＳ 明朝"/>
                <w:b/>
                <w:color w:val="000000"/>
                <w:kern w:val="0"/>
                <w:sz w:val="22"/>
                <w:u w:val="single"/>
                <w:lang w:val="es-UY"/>
              </w:rPr>
              <w:t>66</w:t>
            </w:r>
            <w:r w:rsidRPr="00A81515">
              <w:rPr>
                <w:rFonts w:ascii="ＭＳ Ｐゴシック" w:eastAsia="ＭＳ Ｐゴシック" w:hAnsi="ＭＳ Ｐゴシック" w:cs="ＭＳ 明朝"/>
                <w:b/>
                <w:color w:val="000000"/>
                <w:kern w:val="0"/>
                <w:sz w:val="22"/>
                <w:u w:val="single"/>
                <w:lang w:val="es-UY"/>
              </w:rPr>
              <w:t>,000.</w:t>
            </w:r>
          </w:p>
          <w:p w14:paraId="61EC44B0"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p>
          <w:p w14:paraId="40140DEC" w14:textId="77777777" w:rsidR="00436108" w:rsidRPr="00F023B0" w:rsidRDefault="00436108" w:rsidP="00436108">
            <w:pPr>
              <w:pStyle w:val="Prrafodelista"/>
              <w:numPr>
                <w:ilvl w:val="0"/>
                <w:numId w:val="1"/>
              </w:numPr>
              <w:overflowPunct w:val="0"/>
              <w:adjustRightInd w:val="0"/>
              <w:ind w:leftChars="0"/>
              <w:textAlignment w:val="baseline"/>
              <w:rPr>
                <w:rFonts w:ascii="ＭＳ Ｐゴシック" w:eastAsia="ＭＳ Ｐゴシック" w:hAnsi="ＭＳ Ｐゴシック" w:cs="ＭＳ 明朝"/>
                <w:b/>
                <w:color w:val="000000"/>
                <w:kern w:val="0"/>
                <w:sz w:val="22"/>
                <w:lang w:val="es-UY"/>
              </w:rPr>
            </w:pPr>
            <w:r w:rsidRPr="00F023B0">
              <w:rPr>
                <w:rFonts w:ascii="ＭＳ Ｐゴシック" w:eastAsia="ＭＳ Ｐゴシック" w:hAnsi="ＭＳ Ｐゴシック" w:cs="ＭＳ 明朝"/>
                <w:b/>
                <w:color w:val="000000"/>
                <w:kern w:val="0"/>
                <w:sz w:val="22"/>
                <w:lang w:val="es-UY"/>
              </w:rPr>
              <w:t>Auditoria externa</w:t>
            </w:r>
          </w:p>
          <w:p w14:paraId="5C66E57C"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 xml:space="preserve">(1) En principio, una vez ejecutado el proyecto, la entidad beneficiaria deberá llevar a cabo una auditoria externa a fin de verificar que los fondos donados para el proyecto fueron utilizados de manera razonable y conforme a lo establecido en el contrato de donación. La auditoría externa debe realizarse por parte de una organización o individuo con calificaciones exigidas por el país en el que el proyecto es ejecutado.  </w:t>
            </w:r>
          </w:p>
          <w:p w14:paraId="727E9C36"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 xml:space="preserve">(2)Los costos necesarios para realizar la auditoria externa pueden ser elegibles para ser financiados con el Programa APC / KUSANONE. En </w:t>
            </w:r>
            <w:r w:rsidR="000F378C">
              <w:rPr>
                <w:rFonts w:ascii="ＭＳ Ｐゴシック" w:eastAsia="ＭＳ Ｐゴシック" w:hAnsi="ＭＳ Ｐゴシック" w:cs="ＭＳ 明朝"/>
                <w:color w:val="000000"/>
                <w:kern w:val="0"/>
                <w:sz w:val="22"/>
                <w:lang w:val="es-UY"/>
              </w:rPr>
              <w:t>tal</w:t>
            </w:r>
            <w:r w:rsidRPr="00F023B0">
              <w:rPr>
                <w:rFonts w:ascii="ＭＳ Ｐゴシック" w:eastAsia="ＭＳ Ｐゴシック" w:hAnsi="ＭＳ Ｐゴシック" w:cs="ＭＳ 明朝"/>
                <w:color w:val="000000"/>
                <w:kern w:val="0"/>
                <w:sz w:val="22"/>
                <w:lang w:val="es-UY"/>
              </w:rPr>
              <w:t xml:space="preserve"> caso, al igual que en los otros rubros, debe presentarse una tabla comparativa de presupuestos de prestadores de ese tipo de servicio.</w:t>
            </w:r>
            <w:r w:rsidR="000F378C">
              <w:rPr>
                <w:rFonts w:ascii="ＭＳ Ｐゴシック" w:eastAsia="ＭＳ Ｐゴシック" w:hAnsi="ＭＳ Ｐゴシック" w:cs="ＭＳ 明朝"/>
                <w:color w:val="000000"/>
                <w:kern w:val="0"/>
                <w:sz w:val="22"/>
                <w:lang w:val="es-UY"/>
              </w:rPr>
              <w:t xml:space="preserve"> En el caso de que el costo de la auditoría externa fuese asumido por la propia entidad solicitante, basta con presentar un solo presupuesto.</w:t>
            </w:r>
            <w:r w:rsidRPr="00F023B0">
              <w:rPr>
                <w:rFonts w:ascii="ＭＳ Ｐゴシック" w:eastAsia="ＭＳ Ｐゴシック" w:hAnsi="ＭＳ Ｐゴシック" w:cs="ＭＳ 明朝"/>
                <w:color w:val="000000"/>
                <w:kern w:val="0"/>
                <w:sz w:val="22"/>
                <w:lang w:val="es-UY"/>
              </w:rPr>
              <w:t xml:space="preserve"> </w:t>
            </w:r>
          </w:p>
          <w:p w14:paraId="7E3BBF78"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(3)Una vez ejecutado el proyecto, el auditor debe presentar a la entidad beneficiaria el informe correspondiente. La entidad beneficiaria debe remitir una copia de dicho informe a la Embajada del Japón, el cual deberá contar con lo siguiente:</w:t>
            </w:r>
          </w:p>
          <w:p w14:paraId="552D6889"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 xml:space="preserve">A Una verificación de los registros financieros (ingreso, desembolsos directos y operativos relacionados con el proyecto, entre otros) </w:t>
            </w:r>
          </w:p>
          <w:p w14:paraId="4A10390B"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B Una verificación de los hechos (adquisición y remisión de equipamiento, uso de los mismos, entre otros)</w:t>
            </w:r>
          </w:p>
          <w:p w14:paraId="6B693CB3"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 xml:space="preserve">C Inspección en la zona del proyecto (adjuntando fotos al informe) </w:t>
            </w:r>
          </w:p>
          <w:p w14:paraId="3F4A99D6"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p>
          <w:p w14:paraId="2BFC757E" w14:textId="77777777" w:rsidR="00436108" w:rsidRPr="00F023B0" w:rsidRDefault="00436108" w:rsidP="00436108">
            <w:pPr>
              <w:pStyle w:val="Prrafodelista"/>
              <w:numPr>
                <w:ilvl w:val="0"/>
                <w:numId w:val="1"/>
              </w:numPr>
              <w:overflowPunct w:val="0"/>
              <w:adjustRightInd w:val="0"/>
              <w:ind w:leftChars="0"/>
              <w:textAlignment w:val="baseline"/>
              <w:rPr>
                <w:rFonts w:ascii="ＭＳ Ｐゴシック" w:eastAsia="ＭＳ Ｐゴシック" w:hAnsi="ＭＳ Ｐゴシック" w:cs="ＭＳ 明朝"/>
                <w:b/>
                <w:color w:val="000000"/>
                <w:kern w:val="0"/>
                <w:sz w:val="22"/>
                <w:lang w:val="es-UY"/>
              </w:rPr>
            </w:pPr>
            <w:r w:rsidRPr="00F023B0">
              <w:rPr>
                <w:rFonts w:ascii="ＭＳ Ｐゴシック" w:eastAsia="ＭＳ Ｐゴシック" w:hAnsi="ＭＳ Ｐゴシック" w:cs="ＭＳ 明朝"/>
                <w:color w:val="000000"/>
                <w:kern w:val="0"/>
                <w:sz w:val="22"/>
                <w:lang w:val="es-UY"/>
              </w:rPr>
              <w:t xml:space="preserve"> </w:t>
            </w:r>
            <w:r w:rsidRPr="00F023B0">
              <w:rPr>
                <w:rFonts w:ascii="ＭＳ Ｐゴシック" w:eastAsia="ＭＳ Ｐゴシック" w:hAnsi="ＭＳ Ｐゴシック" w:cs="ＭＳ 明朝"/>
                <w:b/>
                <w:color w:val="000000"/>
                <w:kern w:val="0"/>
                <w:sz w:val="22"/>
                <w:lang w:val="es-UY"/>
              </w:rPr>
              <w:t>Imprevistos</w:t>
            </w:r>
          </w:p>
          <w:p w14:paraId="0F3438F2"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 xml:space="preserve">Una vez aprobado y firmado el Contrato de Donación, en principio, es responsabilidad de la entidad beneficiaria terminar de ejecutar apropiadamente el proyecto, aún en caso de acaecer circunstancias imprevistas, tales como una escasez en determinado tipo de bienes. Sin embargo, si tal escasez sobreviniera por factores exógenos tales como un desastre natural, una brusca suba de precios o por la fluctuación en las tasas de cambio, la entidad beneficiaria podrá solicitar apoyo a la Embajada del Japón, apoyo para gastos de seguimiento, a fin de terminar de ejecutar el proyecto. </w:t>
            </w:r>
          </w:p>
          <w:p w14:paraId="61794B0B"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Por favor consultar a la Embajada del Japón por más detalles.</w:t>
            </w:r>
          </w:p>
          <w:p w14:paraId="0540C881"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p>
          <w:p w14:paraId="2158B8BC" w14:textId="77777777" w:rsidR="00436108" w:rsidRPr="00F023B0" w:rsidRDefault="00436108" w:rsidP="00436108">
            <w:pPr>
              <w:pStyle w:val="Prrafodelista"/>
              <w:numPr>
                <w:ilvl w:val="0"/>
                <w:numId w:val="1"/>
              </w:numPr>
              <w:overflowPunct w:val="0"/>
              <w:adjustRightInd w:val="0"/>
              <w:ind w:leftChars="0"/>
              <w:textAlignment w:val="baseline"/>
              <w:rPr>
                <w:rFonts w:ascii="ＭＳ Ｐゴシック" w:eastAsia="ＭＳ Ｐゴシック" w:hAnsi="ＭＳ Ｐゴシック" w:cs="ＭＳ 明朝"/>
                <w:b/>
                <w:color w:val="000000"/>
                <w:kern w:val="0"/>
                <w:sz w:val="22"/>
                <w:lang w:val="es-UY"/>
              </w:rPr>
            </w:pPr>
            <w:r w:rsidRPr="00F023B0">
              <w:rPr>
                <w:rFonts w:ascii="ＭＳ Ｐゴシック" w:eastAsia="ＭＳ Ｐゴシック" w:hAnsi="ＭＳ Ｐゴシック" w:cs="ＭＳ 明朝"/>
                <w:b/>
                <w:color w:val="000000"/>
                <w:kern w:val="0"/>
                <w:sz w:val="22"/>
                <w:lang w:val="es-UY"/>
              </w:rPr>
              <w:lastRenderedPageBreak/>
              <w:t>Informes</w:t>
            </w:r>
          </w:p>
          <w:p w14:paraId="63B3BCCA"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La entidad beneficiaria está obligada a recabar informes y presentarlos ante la Embajada del Japón. Esto es: un informe intermedio (en caso de corresponder), así como un informe de terminación, utilizando los formatos del anexo</w:t>
            </w:r>
            <w:r w:rsidRPr="00F023B0">
              <w:rPr>
                <w:rFonts w:ascii="ＭＳ Ｐゴシック" w:eastAsia="ＭＳ Ｐゴシック" w:hAnsi="ＭＳ Ｐゴシック" w:cs="ＭＳ 明朝" w:hint="eastAsia"/>
                <w:color w:val="000000"/>
                <w:kern w:val="0"/>
                <w:sz w:val="22"/>
                <w:lang w:val="es-UY"/>
              </w:rPr>
              <w:t>.</w:t>
            </w:r>
          </w:p>
          <w:p w14:paraId="015E8FF1"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hint="eastAsia"/>
                <w:color w:val="000000"/>
                <w:kern w:val="0"/>
                <w:sz w:val="22"/>
                <w:lang w:val="es-UY"/>
              </w:rPr>
              <w:t xml:space="preserve"> </w:t>
            </w:r>
          </w:p>
          <w:p w14:paraId="23C4BC03" w14:textId="77777777" w:rsidR="00436108" w:rsidRPr="00F023B0" w:rsidRDefault="00436108" w:rsidP="00436108">
            <w:pPr>
              <w:pStyle w:val="Prrafodelista"/>
              <w:numPr>
                <w:ilvl w:val="0"/>
                <w:numId w:val="1"/>
              </w:numPr>
              <w:overflowPunct w:val="0"/>
              <w:adjustRightInd w:val="0"/>
              <w:ind w:leftChars="0"/>
              <w:textAlignment w:val="baseline"/>
              <w:rPr>
                <w:rFonts w:ascii="ＭＳ Ｐゴシック" w:eastAsia="ＭＳ Ｐゴシック" w:hAnsi="ＭＳ Ｐゴシック" w:cs="ＭＳ 明朝"/>
                <w:b/>
                <w:color w:val="000000"/>
                <w:kern w:val="0"/>
                <w:sz w:val="22"/>
                <w:lang w:val="es-UY"/>
              </w:rPr>
            </w:pPr>
            <w:r w:rsidRPr="00F023B0">
              <w:rPr>
                <w:rFonts w:ascii="ＭＳ Ｐゴシック" w:eastAsia="ＭＳ Ｐゴシック" w:hAnsi="ＭＳ Ｐゴシック" w:cs="ＭＳ 明朝" w:hint="eastAsia"/>
                <w:b/>
                <w:color w:val="000000"/>
                <w:kern w:val="0"/>
                <w:sz w:val="22"/>
                <w:lang w:val="es-UY"/>
              </w:rPr>
              <w:t>Visibili</w:t>
            </w:r>
            <w:r w:rsidRPr="00F023B0">
              <w:rPr>
                <w:rFonts w:ascii="ＭＳ Ｐゴシック" w:eastAsia="ＭＳ Ｐゴシック" w:hAnsi="ＭＳ Ｐゴシック" w:cs="ＭＳ 明朝"/>
                <w:b/>
                <w:color w:val="000000"/>
                <w:kern w:val="0"/>
                <w:sz w:val="22"/>
                <w:lang w:val="es-UY"/>
              </w:rPr>
              <w:t>dad de la cooperación</w:t>
            </w:r>
            <w:r w:rsidRPr="00F023B0">
              <w:rPr>
                <w:rFonts w:ascii="ＭＳ Ｐゴシック" w:eastAsia="ＭＳ Ｐゴシック" w:hAnsi="ＭＳ Ｐゴシック" w:cs="ＭＳ 明朝" w:hint="eastAsia"/>
                <w:b/>
                <w:color w:val="000000"/>
                <w:kern w:val="0"/>
                <w:sz w:val="22"/>
                <w:lang w:val="es-UY"/>
              </w:rPr>
              <w:t xml:space="preserve"> </w:t>
            </w:r>
          </w:p>
          <w:p w14:paraId="4D6D800E"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A fin de asegurar la visibilidad de la donación de la Embajada del Japón, la entidad beneficiaria debe volcar esfuerzos en cooperar con la Embajada del Japón en actividades de Relaciones Públicas, tales como la organización de una ceremonia de inauguración o de entrega de los bienes donados, colocación de autoadhesivos alusivos a la cooperación en los bienes donados, o placa conmemorativa con la bandera de Japón</w:t>
            </w:r>
          </w:p>
          <w:p w14:paraId="7CD66A91" w14:textId="77777777" w:rsidR="00436108" w:rsidRPr="00F023B0" w:rsidRDefault="00436108" w:rsidP="00304A70">
            <w:pPr>
              <w:pStyle w:val="Prrafodelista"/>
              <w:overflowPunct w:val="0"/>
              <w:adjustRightInd w:val="0"/>
              <w:ind w:leftChars="0" w:left="360"/>
              <w:textAlignment w:val="baseline"/>
              <w:rPr>
                <w:rFonts w:ascii="ＭＳ Ｐゴシック" w:eastAsia="ＭＳ Ｐゴシック" w:hAnsi="ＭＳ Ｐゴシック" w:cs="ＭＳ 明朝"/>
                <w:color w:val="000000"/>
                <w:kern w:val="0"/>
                <w:sz w:val="22"/>
                <w:lang w:val="es-UY"/>
              </w:rPr>
            </w:pPr>
          </w:p>
          <w:p w14:paraId="48C33E27" w14:textId="77777777" w:rsidR="00436108" w:rsidRPr="00F023B0" w:rsidRDefault="00436108" w:rsidP="00436108">
            <w:pPr>
              <w:pStyle w:val="Prrafodelista"/>
              <w:numPr>
                <w:ilvl w:val="0"/>
                <w:numId w:val="1"/>
              </w:numPr>
              <w:overflowPunct w:val="0"/>
              <w:adjustRightInd w:val="0"/>
              <w:ind w:leftChars="0"/>
              <w:textAlignment w:val="baseline"/>
              <w:rPr>
                <w:rFonts w:ascii="ＭＳ Ｐゴシック" w:eastAsia="ＭＳ Ｐゴシック" w:hAnsi="ＭＳ Ｐゴシック" w:cs="ＭＳ 明朝"/>
                <w:b/>
                <w:color w:val="000000"/>
                <w:kern w:val="0"/>
                <w:sz w:val="22"/>
                <w:lang w:val="es-UY"/>
              </w:rPr>
            </w:pPr>
            <w:r w:rsidRPr="00F023B0">
              <w:rPr>
                <w:rFonts w:ascii="ＭＳ Ｐゴシック" w:eastAsia="ＭＳ Ｐゴシック" w:hAnsi="ＭＳ Ｐゴシック" w:cs="ＭＳ 明朝"/>
                <w:b/>
                <w:color w:val="000000"/>
                <w:kern w:val="0"/>
                <w:sz w:val="22"/>
                <w:lang w:val="es-UY"/>
              </w:rPr>
              <w:t xml:space="preserve">Documentos a adjuntar a este formulario de solicitud </w:t>
            </w:r>
          </w:p>
          <w:p w14:paraId="05343337" w14:textId="77777777" w:rsidR="00B5600E" w:rsidRPr="00493042" w:rsidRDefault="00EE2775" w:rsidP="001835CF">
            <w:pPr>
              <w:pStyle w:val="Prrafodelista"/>
              <w:numPr>
                <w:ilvl w:val="0"/>
                <w:numId w:val="3"/>
              </w:numPr>
              <w:ind w:leftChars="0"/>
              <w:rPr>
                <w:rFonts w:ascii="ＭＳ Ｐゴシック" w:eastAsia="ＭＳ Ｐゴシック" w:hAnsi="ＭＳ Ｐゴシック" w:cs="ＭＳ 明朝"/>
                <w:b/>
                <w:color w:val="000000"/>
                <w:kern w:val="0"/>
                <w:sz w:val="22"/>
                <w:u w:val="single"/>
                <w:lang w:val="es-UY"/>
              </w:rPr>
            </w:pPr>
            <w:r w:rsidRPr="00493042">
              <w:rPr>
                <w:rFonts w:ascii="ＭＳ Ｐゴシック" w:eastAsia="ＭＳ Ｐゴシック" w:hAnsi="ＭＳ Ｐゴシック" w:cs="ＭＳ 明朝"/>
                <w:b/>
                <w:color w:val="000000"/>
                <w:kern w:val="0"/>
                <w:sz w:val="22"/>
                <w:u w:val="single"/>
                <w:lang w:val="es-UY"/>
              </w:rPr>
              <w:t>Tres p</w:t>
            </w:r>
            <w:r w:rsidR="00B5600E" w:rsidRPr="00493042">
              <w:rPr>
                <w:rFonts w:ascii="ＭＳ Ｐゴシック" w:eastAsia="ＭＳ Ｐゴシック" w:hAnsi="ＭＳ Ｐゴシック" w:cs="ＭＳ 明朝"/>
                <w:b/>
                <w:color w:val="000000"/>
                <w:kern w:val="0"/>
                <w:sz w:val="22"/>
                <w:u w:val="single"/>
                <w:lang w:val="es-UY"/>
              </w:rPr>
              <w:t>resupuestos</w:t>
            </w:r>
            <w:r w:rsidR="001835CF" w:rsidRPr="00493042">
              <w:rPr>
                <w:rFonts w:ascii="ＭＳ Ｐゴシック" w:eastAsia="ＭＳ Ｐゴシック" w:hAnsi="ＭＳ Ｐゴシック" w:cs="ＭＳ 明朝"/>
                <w:b/>
                <w:color w:val="000000"/>
                <w:kern w:val="0"/>
                <w:sz w:val="22"/>
                <w:u w:val="single"/>
                <w:lang w:val="es-UY"/>
              </w:rPr>
              <w:t xml:space="preserve"> o cotizaciones</w:t>
            </w:r>
            <w:r w:rsidR="00B5600E" w:rsidRPr="00493042">
              <w:rPr>
                <w:rFonts w:ascii="ＭＳ Ｐゴシック" w:eastAsia="ＭＳ Ｐゴシック" w:hAnsi="ＭＳ Ｐゴシック" w:cs="ＭＳ 明朝"/>
                <w:b/>
                <w:color w:val="000000"/>
                <w:kern w:val="0"/>
                <w:sz w:val="22"/>
                <w:u w:val="single"/>
                <w:lang w:val="es-UY"/>
              </w:rPr>
              <w:t xml:space="preserve"> </w:t>
            </w:r>
            <w:r w:rsidRPr="00493042">
              <w:rPr>
                <w:rFonts w:ascii="ＭＳ Ｐゴシック" w:eastAsia="ＭＳ Ｐゴシック" w:hAnsi="ＭＳ Ｐゴシック" w:cs="ＭＳ 明朝"/>
                <w:b/>
                <w:color w:val="000000"/>
                <w:kern w:val="0"/>
                <w:sz w:val="22"/>
                <w:u w:val="single"/>
                <w:lang w:val="es-UY"/>
              </w:rPr>
              <w:t xml:space="preserve">(de empresas diferentes) </w:t>
            </w:r>
            <w:r w:rsidR="00B5600E" w:rsidRPr="00493042">
              <w:rPr>
                <w:rFonts w:ascii="ＭＳ Ｐゴシック" w:eastAsia="ＭＳ Ｐゴシック" w:hAnsi="ＭＳ Ｐゴシック" w:cs="ＭＳ 明朝"/>
                <w:b/>
                <w:color w:val="000000"/>
                <w:kern w:val="0"/>
                <w:sz w:val="22"/>
                <w:u w:val="single"/>
                <w:lang w:val="es-UY"/>
              </w:rPr>
              <w:t>por cada bien o servicio acerca del cual se solicita asistencia.</w:t>
            </w:r>
          </w:p>
          <w:p w14:paraId="3E9D7EAD" w14:textId="77777777" w:rsidR="00B5600E" w:rsidRPr="00B5600E" w:rsidRDefault="00B5600E" w:rsidP="00B5600E">
            <w:pPr>
              <w:pStyle w:val="Prrafodelista"/>
              <w:numPr>
                <w:ilvl w:val="0"/>
                <w:numId w:val="3"/>
              </w:numPr>
              <w:ind w:leftChars="0"/>
              <w:rPr>
                <w:rFonts w:ascii="ＭＳ Ｐゴシック" w:eastAsia="ＭＳ Ｐゴシック" w:hAnsi="ＭＳ Ｐゴシック" w:cs="ＭＳ 明朝"/>
                <w:color w:val="000000"/>
                <w:kern w:val="0"/>
                <w:sz w:val="22"/>
                <w:lang w:val="es-UY"/>
              </w:rPr>
            </w:pPr>
            <w:r w:rsidRPr="00B5600E">
              <w:rPr>
                <w:rFonts w:ascii="ＭＳ Ｐゴシック" w:eastAsia="ＭＳ Ｐゴシック" w:hAnsi="ＭＳ Ｐゴシック" w:cs="ＭＳ 明朝"/>
                <w:color w:val="000000"/>
                <w:kern w:val="0"/>
                <w:sz w:val="22"/>
                <w:lang w:val="es-UY"/>
              </w:rPr>
              <w:t>Informes financieros de la entidad de los últimos dos años</w:t>
            </w:r>
          </w:p>
          <w:p w14:paraId="3B118771" w14:textId="77777777" w:rsidR="0043698C" w:rsidRPr="004C59A4" w:rsidRDefault="0043698C" w:rsidP="00066C07">
            <w:pPr>
              <w:pStyle w:val="Prrafodelista"/>
              <w:numPr>
                <w:ilvl w:val="0"/>
                <w:numId w:val="3"/>
              </w:numPr>
              <w:overflowPunct w:val="0"/>
              <w:adjustRightInd w:val="0"/>
              <w:ind w:leftChars="0"/>
              <w:jc w:val="left"/>
              <w:textAlignment w:val="baseline"/>
              <w:rPr>
                <w:rFonts w:ascii="ＭＳ Ｐゴシック" w:eastAsia="ＭＳ Ｐゴシック" w:hAnsi="ＭＳ Ｐゴシック" w:cs="ＭＳ 明朝"/>
                <w:color w:val="000000"/>
                <w:kern w:val="0"/>
                <w:sz w:val="22"/>
                <w:lang w:val="es-UY"/>
              </w:rPr>
            </w:pPr>
            <w:r w:rsidRPr="004C59A4">
              <w:rPr>
                <w:rFonts w:ascii="ＭＳ Ｐゴシック" w:eastAsia="ＭＳ Ｐゴシック" w:hAnsi="ＭＳ Ｐゴシック" w:cs="ＭＳ 明朝"/>
                <w:color w:val="000000"/>
                <w:kern w:val="0"/>
                <w:sz w:val="22"/>
                <w:lang w:val="es-UY"/>
              </w:rPr>
              <w:t>En caso de ser una ONG, el estatuto</w:t>
            </w:r>
          </w:p>
          <w:p w14:paraId="2A85D6AA" w14:textId="77777777" w:rsidR="00436108" w:rsidRPr="00F023B0" w:rsidRDefault="00436108" w:rsidP="00577829">
            <w:pPr>
              <w:pStyle w:val="Prrafodelista"/>
              <w:numPr>
                <w:ilvl w:val="0"/>
                <w:numId w:val="3"/>
              </w:numPr>
              <w:overflowPunct w:val="0"/>
              <w:adjustRightInd w:val="0"/>
              <w:ind w:leftChars="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Mapa</w:t>
            </w:r>
          </w:p>
          <w:p w14:paraId="6B88FEB6" w14:textId="77777777" w:rsidR="00436108" w:rsidRPr="00F023B0" w:rsidRDefault="00436108" w:rsidP="00577829">
            <w:pPr>
              <w:pStyle w:val="Prrafodelista"/>
              <w:numPr>
                <w:ilvl w:val="0"/>
                <w:numId w:val="3"/>
              </w:numPr>
              <w:overflowPunct w:val="0"/>
              <w:adjustRightInd w:val="0"/>
              <w:ind w:leftChars="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 xml:space="preserve">Plano o diseño (en caso de obras de construcción)  </w:t>
            </w:r>
          </w:p>
          <w:p w14:paraId="01A08CD9" w14:textId="77777777" w:rsidR="00436108" w:rsidRPr="00F023B0" w:rsidRDefault="00436108" w:rsidP="00577829">
            <w:pPr>
              <w:pStyle w:val="Prrafodelista"/>
              <w:numPr>
                <w:ilvl w:val="0"/>
                <w:numId w:val="3"/>
              </w:numPr>
              <w:overflowPunct w:val="0"/>
              <w:adjustRightInd w:val="0"/>
              <w:ind w:leftChars="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Copia de documento que certifique la propiedad o título sobre un inmueble (en caso de obras de construcción)</w:t>
            </w:r>
          </w:p>
          <w:p w14:paraId="074816B6" w14:textId="77777777" w:rsidR="00436108" w:rsidRPr="00F023B0" w:rsidRDefault="00436108" w:rsidP="00577829">
            <w:pPr>
              <w:pStyle w:val="Prrafodelista"/>
              <w:numPr>
                <w:ilvl w:val="0"/>
                <w:numId w:val="3"/>
              </w:numPr>
              <w:overflowPunct w:val="0"/>
              <w:adjustRightInd w:val="0"/>
              <w:ind w:leftChars="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Permisos por parte de alguna autoridad oficial si fuesen necesarios para desarrollar alguna actividad</w:t>
            </w:r>
          </w:p>
          <w:p w14:paraId="739BE83B" w14:textId="77777777" w:rsidR="00436108" w:rsidRPr="00F023B0" w:rsidRDefault="00436108" w:rsidP="00577829">
            <w:pPr>
              <w:pStyle w:val="Prrafodelista"/>
              <w:numPr>
                <w:ilvl w:val="0"/>
                <w:numId w:val="3"/>
              </w:numPr>
              <w:overflowPunct w:val="0"/>
              <w:adjustRightInd w:val="0"/>
              <w:ind w:leftChars="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Certificado o Permiso para usar cierto equipamiento de parte de alguna autoridad oficial (</w:t>
            </w:r>
            <w:r w:rsidRPr="00F023B0">
              <w:rPr>
                <w:rFonts w:ascii="ＭＳ Ｐゴシック" w:eastAsia="ＭＳ Ｐゴシック" w:hAnsi="ＭＳ Ｐゴシック" w:cs="ＭＳ 明朝" w:hint="eastAsia"/>
                <w:color w:val="000000"/>
                <w:kern w:val="0"/>
                <w:sz w:val="22"/>
                <w:lang w:val="es-UY"/>
              </w:rPr>
              <w:t>para la adquisici</w:t>
            </w:r>
            <w:r w:rsidRPr="00F023B0">
              <w:rPr>
                <w:rFonts w:ascii="ＭＳ Ｐゴシック" w:eastAsia="ＭＳ Ｐゴシック" w:hAnsi="ＭＳ Ｐゴシック" w:cs="ＭＳ 明朝"/>
                <w:color w:val="000000"/>
                <w:kern w:val="0"/>
                <w:sz w:val="22"/>
                <w:lang w:val="es-UY"/>
              </w:rPr>
              <w:t>ón de equipamiento)</w:t>
            </w:r>
          </w:p>
          <w:p w14:paraId="3F2919E7" w14:textId="77777777" w:rsidR="00436108" w:rsidRPr="00F023B0" w:rsidRDefault="00436108" w:rsidP="00577829">
            <w:pPr>
              <w:pStyle w:val="Prrafodelista"/>
              <w:numPr>
                <w:ilvl w:val="0"/>
                <w:numId w:val="3"/>
              </w:numPr>
              <w:overflowPunct w:val="0"/>
              <w:adjustRightInd w:val="0"/>
              <w:ind w:leftChars="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 xml:space="preserve">Para el caso de perforaciones de agua: resultado de investigaciones o prospecciones hídricas  </w:t>
            </w:r>
          </w:p>
          <w:p w14:paraId="26D39BE5" w14:textId="77777777" w:rsidR="00436108" w:rsidRPr="00F023B0" w:rsidRDefault="00436108" w:rsidP="00577829">
            <w:pPr>
              <w:pStyle w:val="Prrafodelista"/>
              <w:numPr>
                <w:ilvl w:val="0"/>
                <w:numId w:val="3"/>
              </w:numPr>
              <w:overflowPunct w:val="0"/>
              <w:adjustRightInd w:val="0"/>
              <w:ind w:leftChars="0"/>
              <w:textAlignment w:val="baseline"/>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 xml:space="preserve">Comprobante (o compromiso) de cumplimiento de normas medioambientales, sociales, o de normas de seguridad en obras de construcción   </w:t>
            </w:r>
          </w:p>
          <w:p w14:paraId="1F106607" w14:textId="77777777" w:rsidR="00436108" w:rsidRDefault="00577829" w:rsidP="00B5600E">
            <w:pPr>
              <w:pStyle w:val="Prrafodelista"/>
              <w:numPr>
                <w:ilvl w:val="0"/>
                <w:numId w:val="3"/>
              </w:numPr>
              <w:overflowPunct w:val="0"/>
              <w:adjustRightInd w:val="0"/>
              <w:ind w:leftChars="0"/>
              <w:textAlignment w:val="baseline"/>
              <w:rPr>
                <w:rFonts w:ascii="ＭＳ Ｐゴシック" w:eastAsia="ＭＳ Ｐゴシック" w:hAnsi="ＭＳ Ｐゴシック" w:cs="ＭＳ 明朝"/>
                <w:color w:val="000000"/>
                <w:kern w:val="0"/>
                <w:sz w:val="22"/>
                <w:lang w:val="es-UY"/>
              </w:rPr>
            </w:pPr>
            <w:r>
              <w:rPr>
                <w:rFonts w:ascii="ＭＳ Ｐゴシック" w:eastAsia="ＭＳ Ｐゴシック" w:hAnsi="ＭＳ Ｐゴシック" w:cs="ＭＳ 明朝"/>
                <w:color w:val="000000"/>
                <w:kern w:val="0"/>
                <w:sz w:val="22"/>
                <w:lang w:val="es-UY"/>
              </w:rPr>
              <w:t xml:space="preserve"> </w:t>
            </w:r>
            <w:r w:rsidR="00436108" w:rsidRPr="00F023B0">
              <w:rPr>
                <w:rFonts w:ascii="ＭＳ Ｐゴシック" w:eastAsia="ＭＳ Ｐゴシック" w:hAnsi="ＭＳ Ｐゴシック" w:cs="ＭＳ 明朝"/>
                <w:color w:val="000000"/>
                <w:kern w:val="0"/>
                <w:sz w:val="22"/>
                <w:lang w:val="es-UY"/>
              </w:rPr>
              <w:t xml:space="preserve">En caso de adquisición de vehículos, incluyendo ambulancias y carros de bomberos: Comprobante (o compromiso) de la existencia de un estacionamiento previsto para el vehículo, así como del contrato de seguro </w:t>
            </w:r>
          </w:p>
          <w:p w14:paraId="5326D91B" w14:textId="77777777" w:rsidR="00B5600E" w:rsidRDefault="00B5600E" w:rsidP="00B5600E">
            <w:pPr>
              <w:pStyle w:val="Prrafodelista"/>
              <w:numPr>
                <w:ilvl w:val="0"/>
                <w:numId w:val="3"/>
              </w:numPr>
              <w:overflowPunct w:val="0"/>
              <w:adjustRightInd w:val="0"/>
              <w:ind w:leftChars="0"/>
              <w:textAlignment w:val="baseline"/>
              <w:rPr>
                <w:rFonts w:ascii="ＭＳ Ｐゴシック" w:eastAsia="ＭＳ Ｐゴシック" w:hAnsi="ＭＳ Ｐゴシック" w:cs="ＭＳ 明朝"/>
                <w:color w:val="000000"/>
                <w:kern w:val="0"/>
                <w:sz w:val="22"/>
                <w:lang w:val="es-UY"/>
              </w:rPr>
            </w:pPr>
            <w:r>
              <w:rPr>
                <w:rFonts w:ascii="ＭＳ Ｐゴシック" w:eastAsia="ＭＳ Ｐゴシック" w:hAnsi="ＭＳ Ｐゴシック" w:cs="ＭＳ 明朝"/>
                <w:color w:val="000000"/>
                <w:kern w:val="0"/>
                <w:sz w:val="22"/>
                <w:lang w:val="es-UY"/>
              </w:rPr>
              <w:t xml:space="preserve"> En la medida de lo posible, folletos acerca de la entidad que presenta la solicitud</w:t>
            </w:r>
          </w:p>
          <w:p w14:paraId="1463D45A" w14:textId="77777777" w:rsidR="00436108" w:rsidRPr="002F1AF8" w:rsidRDefault="00436108" w:rsidP="00B5600E">
            <w:pPr>
              <w:pStyle w:val="Prrafodelista"/>
              <w:overflowPunct w:val="0"/>
              <w:adjustRightInd w:val="0"/>
              <w:ind w:leftChars="0" w:left="720"/>
              <w:textAlignment w:val="baseline"/>
              <w:rPr>
                <w:rFonts w:ascii="ＭＳ ゴシック" w:eastAsia="ＭＳ ゴシック" w:hAnsi="ＭＳ ゴシック" w:cs="ＭＳ 明朝"/>
                <w:color w:val="000000"/>
                <w:kern w:val="0"/>
                <w:sz w:val="22"/>
                <w:lang w:val="es-UY"/>
              </w:rPr>
            </w:pPr>
            <w:r w:rsidRPr="002F1AF8">
              <w:rPr>
                <w:rFonts w:ascii="ＭＳ ゴシック" w:eastAsia="ＭＳ ゴシック" w:hAnsi="ＭＳ ゴシック" w:cs="ＭＳ 明朝"/>
                <w:color w:val="000000"/>
                <w:kern w:val="0"/>
                <w:sz w:val="22"/>
                <w:lang w:val="es-UY"/>
              </w:rPr>
              <w:t xml:space="preserve"> </w:t>
            </w:r>
          </w:p>
        </w:tc>
      </w:tr>
    </w:tbl>
    <w:p w14:paraId="392087B5" w14:textId="77777777" w:rsidR="00436108" w:rsidRDefault="00436108" w:rsidP="00436108">
      <w:pPr>
        <w:rPr>
          <w:rFonts w:ascii="Times New Roman" w:eastAsia="ＭＳ ゴシック" w:hAnsi="Times New Roman" w:cs="ＭＳ 明朝"/>
          <w:color w:val="000000"/>
          <w:kern w:val="0"/>
          <w:sz w:val="22"/>
          <w:lang w:val="es-UY"/>
        </w:rPr>
      </w:pPr>
    </w:p>
    <w:tbl>
      <w:tblPr>
        <w:tblStyle w:val="Tablaconcuadrcula"/>
        <w:tblW w:w="0" w:type="auto"/>
        <w:tblLook w:val="04A0" w:firstRow="1" w:lastRow="0" w:firstColumn="1" w:lastColumn="0" w:noHBand="0" w:noVBand="1"/>
      </w:tblPr>
      <w:tblGrid>
        <w:gridCol w:w="8494"/>
      </w:tblGrid>
      <w:tr w:rsidR="0007056E" w:rsidRPr="00A81515" w14:paraId="5A429782" w14:textId="77777777" w:rsidTr="00651DD1">
        <w:tc>
          <w:tcPr>
            <w:tcW w:w="8494" w:type="dxa"/>
            <w:tcBorders>
              <w:top w:val="nil"/>
              <w:left w:val="nil"/>
              <w:bottom w:val="nil"/>
              <w:right w:val="nil"/>
            </w:tcBorders>
          </w:tcPr>
          <w:p w14:paraId="30030664" w14:textId="77777777" w:rsidR="0007056E" w:rsidRDefault="0007056E" w:rsidP="0007056E">
            <w:pPr>
              <w:rPr>
                <w:rFonts w:ascii="ＭＳ Ｐゴシック" w:eastAsia="ＭＳ Ｐゴシック" w:hAnsi="ＭＳ Ｐゴシック" w:cs="ＭＳ 明朝"/>
                <w:b/>
                <w:color w:val="000000"/>
                <w:kern w:val="0"/>
                <w:sz w:val="22"/>
                <w:lang w:val="es-UY"/>
              </w:rPr>
            </w:pPr>
            <w:r w:rsidRPr="00F023B0">
              <w:rPr>
                <w:rFonts w:ascii="ＭＳ Ｐゴシック" w:eastAsia="ＭＳ Ｐゴシック" w:hAnsi="ＭＳ Ｐゴシック" w:cs="ＭＳ 明朝"/>
                <w:b/>
                <w:color w:val="000000"/>
                <w:kern w:val="0"/>
                <w:sz w:val="22"/>
                <w:lang w:val="es-UY"/>
              </w:rPr>
              <w:t>Informe financiero de los últimos dos años</w:t>
            </w:r>
          </w:p>
          <w:p w14:paraId="7F1909C9" w14:textId="77777777" w:rsidR="0007056E" w:rsidRDefault="0007056E" w:rsidP="0007056E">
            <w:pPr>
              <w:rPr>
                <w:rFonts w:ascii="ＭＳ Ｐゴシック" w:eastAsia="ＭＳ Ｐゴシック" w:hAnsi="ＭＳ Ｐゴシック" w:cs="ＭＳ 明朝"/>
                <w:color w:val="000000"/>
                <w:kern w:val="0"/>
                <w:sz w:val="22"/>
                <w:lang w:val="es-UY"/>
              </w:rPr>
            </w:pPr>
            <w:r w:rsidRPr="0007056E">
              <w:rPr>
                <w:rFonts w:ascii="ＭＳ Ｐゴシック" w:eastAsia="ＭＳ Ｐゴシック" w:hAnsi="ＭＳ Ｐゴシック" w:cs="ＭＳ 明朝"/>
                <w:color w:val="000000"/>
                <w:kern w:val="0"/>
                <w:sz w:val="22"/>
                <w:lang w:val="es-UY"/>
              </w:rPr>
              <w:t>Se debe</w:t>
            </w:r>
            <w:r>
              <w:rPr>
                <w:rFonts w:ascii="ＭＳ Ｐゴシック" w:eastAsia="ＭＳ Ｐゴシック" w:hAnsi="ＭＳ Ｐゴシック" w:cs="ＭＳ 明朝"/>
                <w:color w:val="000000"/>
                <w:kern w:val="0"/>
                <w:sz w:val="22"/>
                <w:lang w:val="es-UY"/>
              </w:rPr>
              <w:t xml:space="preserve"> aportar información acerca del estado de resultados de la entidad solicitante. Transcurrido cierto tiempo, </w:t>
            </w:r>
            <w:r w:rsidR="001835CF">
              <w:rPr>
                <w:rFonts w:ascii="ＭＳ Ｐゴシック" w:eastAsia="ＭＳ Ｐゴシック" w:hAnsi="ＭＳ Ｐゴシック" w:cs="ＭＳ 明朝"/>
                <w:color w:val="000000"/>
                <w:kern w:val="0"/>
                <w:sz w:val="22"/>
                <w:lang w:val="es-UY"/>
              </w:rPr>
              <w:t xml:space="preserve">en el transcurso de la revisión y selección del proyecto, la entidad podrá </w:t>
            </w:r>
            <w:r>
              <w:rPr>
                <w:rFonts w:ascii="ＭＳ Ｐゴシック" w:eastAsia="ＭＳ Ｐゴシック" w:hAnsi="ＭＳ Ｐゴシック" w:cs="ＭＳ 明朝"/>
                <w:color w:val="000000"/>
                <w:kern w:val="0"/>
                <w:sz w:val="22"/>
                <w:lang w:val="es-UY"/>
              </w:rPr>
              <w:t>actualiza</w:t>
            </w:r>
            <w:r w:rsidR="001835CF">
              <w:rPr>
                <w:rFonts w:ascii="ＭＳ Ｐゴシック" w:eastAsia="ＭＳ Ｐゴシック" w:hAnsi="ＭＳ Ｐゴシック" w:cs="ＭＳ 明朝"/>
                <w:color w:val="000000"/>
                <w:kern w:val="0"/>
                <w:sz w:val="22"/>
                <w:lang w:val="es-UY"/>
              </w:rPr>
              <w:t xml:space="preserve">r la información y presentar datos correspondientes a 2021.  </w:t>
            </w:r>
          </w:p>
          <w:p w14:paraId="7E994D97" w14:textId="77777777" w:rsidR="0007056E" w:rsidRPr="0007056E" w:rsidRDefault="0007056E" w:rsidP="0007056E">
            <w:pPr>
              <w:rPr>
                <w:rFonts w:ascii="ＭＳ Ｐゴシック" w:eastAsia="ＭＳ Ｐゴシック" w:hAnsi="ＭＳ Ｐゴシック" w:cs="ＭＳ 明朝"/>
                <w:color w:val="000000"/>
                <w:kern w:val="0"/>
                <w:sz w:val="22"/>
                <w:lang w:val="es-UY"/>
              </w:rPr>
            </w:pPr>
            <w:r>
              <w:rPr>
                <w:rFonts w:ascii="ＭＳ Ｐゴシック" w:eastAsia="ＭＳ Ｐゴシック" w:hAnsi="ＭＳ Ｐゴシック" w:cs="ＭＳ 明朝"/>
                <w:color w:val="000000"/>
                <w:kern w:val="0"/>
                <w:sz w:val="22"/>
                <w:lang w:val="es-UY"/>
              </w:rPr>
              <w:t xml:space="preserve"> </w:t>
            </w:r>
          </w:p>
        </w:tc>
      </w:tr>
    </w:tbl>
    <w:p w14:paraId="47BB4798" w14:textId="77777777" w:rsidR="0007056E" w:rsidRPr="0043698C" w:rsidRDefault="0007056E" w:rsidP="00436108">
      <w:pPr>
        <w:rPr>
          <w:rFonts w:ascii="ＭＳ Ｐゴシック" w:eastAsia="ＭＳ Ｐゴシック" w:hAnsi="ＭＳ Ｐゴシック" w:cs="ＭＳ 明朝"/>
          <w:color w:val="000000"/>
          <w:kern w:val="0"/>
          <w:sz w:val="22"/>
          <w:lang w:val="es-UY"/>
        </w:rPr>
      </w:pPr>
    </w:p>
    <w:p w14:paraId="76B6653C" w14:textId="77777777" w:rsidR="00436108" w:rsidRPr="00F023B0" w:rsidRDefault="00436108" w:rsidP="00436108">
      <w:pPr>
        <w:rPr>
          <w:rFonts w:ascii="ＭＳ Ｐゴシック" w:eastAsia="ＭＳ Ｐゴシック" w:hAnsi="ＭＳ Ｐゴシック" w:cs="ＭＳ 明朝"/>
          <w:color w:val="000000"/>
          <w:kern w:val="0"/>
          <w:sz w:val="22"/>
        </w:rPr>
      </w:pPr>
      <w:proofErr w:type="spellStart"/>
      <w:r w:rsidRPr="00F023B0">
        <w:rPr>
          <w:rFonts w:ascii="ＭＳ Ｐゴシック" w:eastAsia="ＭＳ Ｐゴシック" w:hAnsi="ＭＳ Ｐゴシック" w:cs="ＭＳ 明朝"/>
          <w:color w:val="000000"/>
          <w:kern w:val="0"/>
          <w:sz w:val="22"/>
        </w:rPr>
        <w:t>Ejemplo</w:t>
      </w:r>
      <w:proofErr w:type="spellEnd"/>
    </w:p>
    <w:tbl>
      <w:tblPr>
        <w:tblStyle w:val="Tablaconcuadrcula"/>
        <w:tblW w:w="0" w:type="auto"/>
        <w:tblLook w:val="04A0" w:firstRow="1" w:lastRow="0" w:firstColumn="1" w:lastColumn="0" w:noHBand="0" w:noVBand="1"/>
      </w:tblPr>
      <w:tblGrid>
        <w:gridCol w:w="5807"/>
        <w:gridCol w:w="1276"/>
        <w:gridCol w:w="1411"/>
      </w:tblGrid>
      <w:tr w:rsidR="00436108" w:rsidRPr="00F023B0" w14:paraId="75366B67" w14:textId="77777777" w:rsidTr="00304A70">
        <w:tc>
          <w:tcPr>
            <w:tcW w:w="5807" w:type="dxa"/>
            <w:tcBorders>
              <w:bottom w:val="single" w:sz="4" w:space="0" w:color="auto"/>
            </w:tcBorders>
          </w:tcPr>
          <w:p w14:paraId="4E56B8E4" w14:textId="77777777" w:rsidR="00436108" w:rsidRPr="00F023B0" w:rsidRDefault="00436108" w:rsidP="00304A70">
            <w:pPr>
              <w:rPr>
                <w:rFonts w:ascii="ＭＳ Ｐゴシック" w:eastAsia="ＭＳ Ｐゴシック" w:hAnsi="ＭＳ Ｐゴシック" w:cs="ＭＳ 明朝"/>
                <w:b/>
                <w:color w:val="000000"/>
                <w:kern w:val="0"/>
                <w:sz w:val="22"/>
              </w:rPr>
            </w:pPr>
          </w:p>
        </w:tc>
        <w:tc>
          <w:tcPr>
            <w:tcW w:w="1276" w:type="dxa"/>
            <w:tcBorders>
              <w:bottom w:val="single" w:sz="4" w:space="0" w:color="auto"/>
            </w:tcBorders>
          </w:tcPr>
          <w:p w14:paraId="6FFFD3AC" w14:textId="724E95CC" w:rsidR="00436108" w:rsidRPr="00F023B0" w:rsidRDefault="00436108" w:rsidP="00866766">
            <w:pPr>
              <w:rPr>
                <w:rFonts w:ascii="ＭＳ Ｐゴシック" w:eastAsia="ＭＳ Ｐゴシック" w:hAnsi="ＭＳ Ｐゴシック" w:cs="ＭＳ 明朝"/>
                <w:b/>
                <w:color w:val="000000"/>
                <w:kern w:val="0"/>
                <w:sz w:val="22"/>
              </w:rPr>
            </w:pPr>
            <w:r w:rsidRPr="00F023B0">
              <w:rPr>
                <w:rFonts w:ascii="ＭＳ Ｐゴシック" w:eastAsia="ＭＳ Ｐゴシック" w:hAnsi="ＭＳ Ｐゴシック" w:cs="ＭＳ 明朝"/>
                <w:b/>
                <w:color w:val="000000"/>
                <w:kern w:val="0"/>
                <w:sz w:val="22"/>
              </w:rPr>
              <w:t>20</w:t>
            </w:r>
            <w:r w:rsidR="00866766">
              <w:rPr>
                <w:rFonts w:ascii="ＭＳ Ｐゴシック" w:eastAsia="ＭＳ Ｐゴシック" w:hAnsi="ＭＳ Ｐゴシック" w:cs="ＭＳ 明朝"/>
                <w:b/>
                <w:color w:val="000000"/>
                <w:kern w:val="0"/>
                <w:sz w:val="22"/>
              </w:rPr>
              <w:t>2</w:t>
            </w:r>
            <w:r w:rsidR="009A7E8A">
              <w:rPr>
                <w:rFonts w:ascii="ＭＳ Ｐゴシック" w:eastAsia="ＭＳ Ｐゴシック" w:hAnsi="ＭＳ Ｐゴシック" w:cs="ＭＳ 明朝"/>
                <w:b/>
                <w:color w:val="000000"/>
                <w:kern w:val="0"/>
                <w:sz w:val="22"/>
              </w:rPr>
              <w:t>3</w:t>
            </w:r>
          </w:p>
        </w:tc>
        <w:tc>
          <w:tcPr>
            <w:tcW w:w="1411" w:type="dxa"/>
            <w:tcBorders>
              <w:bottom w:val="single" w:sz="4" w:space="0" w:color="auto"/>
            </w:tcBorders>
          </w:tcPr>
          <w:p w14:paraId="44686D50" w14:textId="4BD5B423" w:rsidR="00436108" w:rsidRPr="00F023B0" w:rsidRDefault="00436108">
            <w:pPr>
              <w:rPr>
                <w:rFonts w:ascii="ＭＳ Ｐゴシック" w:eastAsia="ＭＳ Ｐゴシック" w:hAnsi="ＭＳ Ｐゴシック" w:cs="ＭＳ 明朝"/>
                <w:b/>
                <w:color w:val="000000"/>
                <w:kern w:val="0"/>
                <w:sz w:val="22"/>
              </w:rPr>
            </w:pPr>
            <w:r w:rsidRPr="00F023B0">
              <w:rPr>
                <w:rFonts w:ascii="ＭＳ Ｐゴシック" w:eastAsia="ＭＳ Ｐゴシック" w:hAnsi="ＭＳ Ｐゴシック" w:cs="ＭＳ 明朝"/>
                <w:b/>
                <w:color w:val="000000"/>
                <w:kern w:val="0"/>
                <w:sz w:val="22"/>
              </w:rPr>
              <w:t>20</w:t>
            </w:r>
            <w:r w:rsidR="00EE3DCF">
              <w:rPr>
                <w:rFonts w:ascii="ＭＳ Ｐゴシック" w:eastAsia="ＭＳ Ｐゴシック" w:hAnsi="ＭＳ Ｐゴシック" w:cs="ＭＳ 明朝"/>
                <w:b/>
                <w:color w:val="000000"/>
                <w:kern w:val="0"/>
                <w:sz w:val="22"/>
              </w:rPr>
              <w:t>2</w:t>
            </w:r>
            <w:r w:rsidR="009A7E8A">
              <w:rPr>
                <w:rFonts w:ascii="ＭＳ Ｐゴシック" w:eastAsia="ＭＳ Ｐゴシック" w:hAnsi="ＭＳ Ｐゴシック" w:cs="ＭＳ 明朝"/>
                <w:b/>
                <w:color w:val="000000"/>
                <w:kern w:val="0"/>
                <w:sz w:val="22"/>
              </w:rPr>
              <w:t>4</w:t>
            </w:r>
          </w:p>
        </w:tc>
      </w:tr>
      <w:tr w:rsidR="00436108" w:rsidRPr="00F023B0" w14:paraId="2005F4EE" w14:textId="77777777" w:rsidTr="00304A70">
        <w:tc>
          <w:tcPr>
            <w:tcW w:w="5807" w:type="dxa"/>
            <w:shd w:val="clear" w:color="auto" w:fill="D9D9D9" w:themeFill="background1" w:themeFillShade="D9"/>
          </w:tcPr>
          <w:p w14:paraId="43C34A59" w14:textId="77777777" w:rsidR="00436108" w:rsidRPr="00F023B0" w:rsidRDefault="00436108" w:rsidP="00304A70">
            <w:pPr>
              <w:rPr>
                <w:rFonts w:ascii="ＭＳ Ｐゴシック" w:eastAsia="ＭＳ Ｐゴシック" w:hAnsi="ＭＳ Ｐゴシック" w:cs="ＭＳ 明朝"/>
                <w:b/>
                <w:color w:val="000000"/>
                <w:kern w:val="0"/>
                <w:sz w:val="22"/>
              </w:rPr>
            </w:pPr>
            <w:proofErr w:type="spellStart"/>
            <w:r w:rsidRPr="00F023B0">
              <w:rPr>
                <w:rFonts w:ascii="ＭＳ Ｐゴシック" w:eastAsia="ＭＳ Ｐゴシック" w:hAnsi="ＭＳ Ｐゴシック" w:cs="ＭＳ 明朝"/>
                <w:b/>
                <w:color w:val="000000"/>
                <w:kern w:val="0"/>
                <w:sz w:val="22"/>
              </w:rPr>
              <w:t>Ingresos</w:t>
            </w:r>
            <w:proofErr w:type="spellEnd"/>
          </w:p>
        </w:tc>
        <w:tc>
          <w:tcPr>
            <w:tcW w:w="1276" w:type="dxa"/>
            <w:shd w:val="clear" w:color="auto" w:fill="D9D9D9" w:themeFill="background1" w:themeFillShade="D9"/>
          </w:tcPr>
          <w:p w14:paraId="360822F5" w14:textId="77777777" w:rsidR="00436108" w:rsidRPr="00F023B0" w:rsidRDefault="00436108" w:rsidP="00304A70">
            <w:pPr>
              <w:rPr>
                <w:rFonts w:ascii="ＭＳ Ｐゴシック" w:eastAsia="ＭＳ Ｐゴシック" w:hAnsi="ＭＳ Ｐゴシック" w:cs="ＭＳ 明朝"/>
                <w:b/>
                <w:color w:val="000000"/>
                <w:kern w:val="0"/>
                <w:sz w:val="22"/>
              </w:rPr>
            </w:pPr>
          </w:p>
        </w:tc>
        <w:tc>
          <w:tcPr>
            <w:tcW w:w="1411" w:type="dxa"/>
            <w:shd w:val="clear" w:color="auto" w:fill="D9D9D9" w:themeFill="background1" w:themeFillShade="D9"/>
          </w:tcPr>
          <w:p w14:paraId="7131D6AF" w14:textId="77777777" w:rsidR="00436108" w:rsidRPr="00F023B0" w:rsidRDefault="00436108" w:rsidP="00304A70">
            <w:pPr>
              <w:rPr>
                <w:rFonts w:ascii="ＭＳ Ｐゴシック" w:eastAsia="ＭＳ Ｐゴシック" w:hAnsi="ＭＳ Ｐゴシック" w:cs="ＭＳ 明朝"/>
                <w:b/>
                <w:color w:val="000000"/>
                <w:kern w:val="0"/>
                <w:sz w:val="22"/>
              </w:rPr>
            </w:pPr>
          </w:p>
        </w:tc>
      </w:tr>
      <w:tr w:rsidR="00436108" w:rsidRPr="00F023B0" w14:paraId="37B10158" w14:textId="77777777" w:rsidTr="00304A70">
        <w:tc>
          <w:tcPr>
            <w:tcW w:w="5807" w:type="dxa"/>
          </w:tcPr>
          <w:p w14:paraId="1F9223F5" w14:textId="77777777" w:rsidR="00436108" w:rsidRPr="00F023B0" w:rsidRDefault="00436108" w:rsidP="00304A70">
            <w:pPr>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Donaciones (especificar de donde provienen)</w:t>
            </w:r>
          </w:p>
        </w:tc>
        <w:tc>
          <w:tcPr>
            <w:tcW w:w="1276" w:type="dxa"/>
          </w:tcPr>
          <w:p w14:paraId="447A2B25"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40.000</w:t>
            </w:r>
          </w:p>
        </w:tc>
        <w:tc>
          <w:tcPr>
            <w:tcW w:w="1411" w:type="dxa"/>
          </w:tcPr>
          <w:p w14:paraId="1DD60CAD"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50.000</w:t>
            </w:r>
          </w:p>
        </w:tc>
      </w:tr>
      <w:tr w:rsidR="00436108" w:rsidRPr="00F023B0" w14:paraId="05501143" w14:textId="77777777" w:rsidTr="00304A70">
        <w:tc>
          <w:tcPr>
            <w:tcW w:w="5807" w:type="dxa"/>
          </w:tcPr>
          <w:p w14:paraId="1C8D6529" w14:textId="77777777" w:rsidR="00436108" w:rsidRPr="00F023B0" w:rsidRDefault="00436108" w:rsidP="00304A70">
            <w:pPr>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Subsidio del Ministerio de Salud Pública</w:t>
            </w:r>
          </w:p>
        </w:tc>
        <w:tc>
          <w:tcPr>
            <w:tcW w:w="1276" w:type="dxa"/>
          </w:tcPr>
          <w:p w14:paraId="776EA7B7"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12.000</w:t>
            </w:r>
          </w:p>
        </w:tc>
        <w:tc>
          <w:tcPr>
            <w:tcW w:w="1411" w:type="dxa"/>
          </w:tcPr>
          <w:p w14:paraId="6B24FECE"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11.000</w:t>
            </w:r>
          </w:p>
        </w:tc>
      </w:tr>
      <w:tr w:rsidR="00436108" w:rsidRPr="00F023B0" w14:paraId="795D8863" w14:textId="77777777" w:rsidTr="00304A70">
        <w:tc>
          <w:tcPr>
            <w:tcW w:w="5807" w:type="dxa"/>
          </w:tcPr>
          <w:p w14:paraId="6BB2E485" w14:textId="77777777" w:rsidR="00436108" w:rsidRPr="00F023B0" w:rsidRDefault="00436108" w:rsidP="00304A70">
            <w:pPr>
              <w:rPr>
                <w:rFonts w:ascii="ＭＳ Ｐゴシック" w:eastAsia="ＭＳ Ｐゴシック" w:hAnsi="ＭＳ Ｐゴシック" w:cs="ＭＳ 明朝"/>
                <w:color w:val="000000"/>
                <w:kern w:val="0"/>
                <w:sz w:val="22"/>
              </w:rPr>
            </w:pPr>
            <w:proofErr w:type="spellStart"/>
            <w:r w:rsidRPr="00F023B0">
              <w:rPr>
                <w:rFonts w:ascii="ＭＳ Ｐゴシック" w:eastAsia="ＭＳ Ｐゴシック" w:hAnsi="ＭＳ Ｐゴシック" w:cs="ＭＳ 明朝"/>
                <w:color w:val="000000"/>
                <w:kern w:val="0"/>
                <w:sz w:val="22"/>
              </w:rPr>
              <w:t>Ingresos</w:t>
            </w:r>
            <w:proofErr w:type="spellEnd"/>
            <w:r w:rsidRPr="00F023B0">
              <w:rPr>
                <w:rFonts w:ascii="ＭＳ Ｐゴシック" w:eastAsia="ＭＳ Ｐゴシック" w:hAnsi="ＭＳ Ｐゴシック" w:cs="ＭＳ 明朝"/>
                <w:color w:val="000000"/>
                <w:kern w:val="0"/>
                <w:sz w:val="22"/>
              </w:rPr>
              <w:t xml:space="preserve"> </w:t>
            </w:r>
            <w:proofErr w:type="spellStart"/>
            <w:r w:rsidRPr="00F023B0">
              <w:rPr>
                <w:rFonts w:ascii="ＭＳ Ｐゴシック" w:eastAsia="ＭＳ Ｐゴシック" w:hAnsi="ＭＳ Ｐゴシック" w:cs="ＭＳ 明朝"/>
                <w:color w:val="000000"/>
                <w:kern w:val="0"/>
                <w:sz w:val="22"/>
              </w:rPr>
              <w:t>por</w:t>
            </w:r>
            <w:proofErr w:type="spellEnd"/>
            <w:r w:rsidRPr="00F023B0">
              <w:rPr>
                <w:rFonts w:ascii="ＭＳ Ｐゴシック" w:eastAsia="ＭＳ Ｐゴシック" w:hAnsi="ＭＳ Ｐゴシック" w:cs="ＭＳ 明朝"/>
                <w:color w:val="000000"/>
                <w:kern w:val="0"/>
                <w:sz w:val="22"/>
              </w:rPr>
              <w:t xml:space="preserve"> </w:t>
            </w:r>
            <w:proofErr w:type="spellStart"/>
            <w:r w:rsidRPr="00F023B0">
              <w:rPr>
                <w:rFonts w:ascii="ＭＳ Ｐゴシック" w:eastAsia="ＭＳ Ｐゴシック" w:hAnsi="ＭＳ Ｐゴシック" w:cs="ＭＳ 明朝"/>
                <w:color w:val="000000"/>
                <w:kern w:val="0"/>
                <w:sz w:val="22"/>
              </w:rPr>
              <w:t>tratamientos</w:t>
            </w:r>
            <w:proofErr w:type="spellEnd"/>
            <w:r w:rsidRPr="00F023B0">
              <w:rPr>
                <w:rFonts w:ascii="ＭＳ Ｐゴシック" w:eastAsia="ＭＳ Ｐゴシック" w:hAnsi="ＭＳ Ｐゴシック" w:cs="ＭＳ 明朝"/>
                <w:color w:val="000000"/>
                <w:kern w:val="0"/>
                <w:sz w:val="22"/>
              </w:rPr>
              <w:t xml:space="preserve"> </w:t>
            </w:r>
            <w:proofErr w:type="spellStart"/>
            <w:r w:rsidRPr="00F023B0">
              <w:rPr>
                <w:rFonts w:ascii="ＭＳ Ｐゴシック" w:eastAsia="ＭＳ Ｐゴシック" w:hAnsi="ＭＳ Ｐゴシック" w:cs="ＭＳ 明朝"/>
                <w:color w:val="000000"/>
                <w:kern w:val="0"/>
                <w:sz w:val="22"/>
              </w:rPr>
              <w:t>médicos</w:t>
            </w:r>
            <w:proofErr w:type="spellEnd"/>
          </w:p>
        </w:tc>
        <w:tc>
          <w:tcPr>
            <w:tcW w:w="1276" w:type="dxa"/>
          </w:tcPr>
          <w:p w14:paraId="48F5B076"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9.000</w:t>
            </w:r>
          </w:p>
        </w:tc>
        <w:tc>
          <w:tcPr>
            <w:tcW w:w="1411" w:type="dxa"/>
          </w:tcPr>
          <w:p w14:paraId="147F794F"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9.500</w:t>
            </w:r>
          </w:p>
        </w:tc>
      </w:tr>
      <w:tr w:rsidR="00436108" w:rsidRPr="00F023B0" w14:paraId="258221B7" w14:textId="77777777" w:rsidTr="00304A70">
        <w:tc>
          <w:tcPr>
            <w:tcW w:w="5807" w:type="dxa"/>
          </w:tcPr>
          <w:p w14:paraId="1446431E"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 xml:space="preserve">Cargo </w:t>
            </w:r>
            <w:proofErr w:type="spellStart"/>
            <w:r w:rsidRPr="00F023B0">
              <w:rPr>
                <w:rFonts w:ascii="ＭＳ Ｐゴシック" w:eastAsia="ＭＳ Ｐゴシック" w:hAnsi="ＭＳ Ｐゴシック" w:cs="ＭＳ 明朝"/>
                <w:color w:val="000000"/>
                <w:kern w:val="0"/>
                <w:sz w:val="22"/>
              </w:rPr>
              <w:t>por</w:t>
            </w:r>
            <w:proofErr w:type="spellEnd"/>
            <w:r w:rsidRPr="00F023B0">
              <w:rPr>
                <w:rFonts w:ascii="ＭＳ Ｐゴシック" w:eastAsia="ＭＳ Ｐゴシック" w:hAnsi="ＭＳ Ｐゴシック" w:cs="ＭＳ 明朝"/>
                <w:color w:val="000000"/>
                <w:kern w:val="0"/>
                <w:sz w:val="22"/>
              </w:rPr>
              <w:t xml:space="preserve"> </w:t>
            </w:r>
            <w:proofErr w:type="spellStart"/>
            <w:r w:rsidRPr="00F023B0">
              <w:rPr>
                <w:rFonts w:ascii="ＭＳ Ｐゴシック" w:eastAsia="ＭＳ Ｐゴシック" w:hAnsi="ＭＳ Ｐゴシック" w:cs="ＭＳ 明朝"/>
                <w:color w:val="000000"/>
                <w:kern w:val="0"/>
                <w:sz w:val="22"/>
              </w:rPr>
              <w:t>prescripciones</w:t>
            </w:r>
            <w:proofErr w:type="spellEnd"/>
            <w:r w:rsidRPr="00F023B0">
              <w:rPr>
                <w:rFonts w:ascii="ＭＳ Ｐゴシック" w:eastAsia="ＭＳ Ｐゴシック" w:hAnsi="ＭＳ Ｐゴシック" w:cs="ＭＳ 明朝"/>
                <w:color w:val="000000"/>
                <w:kern w:val="0"/>
                <w:sz w:val="22"/>
              </w:rPr>
              <w:t xml:space="preserve"> </w:t>
            </w:r>
            <w:proofErr w:type="spellStart"/>
            <w:r w:rsidRPr="00F023B0">
              <w:rPr>
                <w:rFonts w:ascii="ＭＳ Ｐゴシック" w:eastAsia="ＭＳ Ｐゴシック" w:hAnsi="ＭＳ Ｐゴシック" w:cs="ＭＳ 明朝"/>
                <w:color w:val="000000"/>
                <w:kern w:val="0"/>
                <w:sz w:val="22"/>
              </w:rPr>
              <w:t>médicas</w:t>
            </w:r>
            <w:proofErr w:type="spellEnd"/>
          </w:p>
        </w:tc>
        <w:tc>
          <w:tcPr>
            <w:tcW w:w="1276" w:type="dxa"/>
          </w:tcPr>
          <w:p w14:paraId="668980D5"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1.000</w:t>
            </w:r>
          </w:p>
        </w:tc>
        <w:tc>
          <w:tcPr>
            <w:tcW w:w="1411" w:type="dxa"/>
          </w:tcPr>
          <w:p w14:paraId="4420484A"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1.200</w:t>
            </w:r>
          </w:p>
        </w:tc>
      </w:tr>
      <w:tr w:rsidR="00436108" w:rsidRPr="00F023B0" w14:paraId="7E81E102" w14:textId="77777777" w:rsidTr="00304A70">
        <w:tc>
          <w:tcPr>
            <w:tcW w:w="5807" w:type="dxa"/>
            <w:tcBorders>
              <w:bottom w:val="single" w:sz="4" w:space="0" w:color="auto"/>
            </w:tcBorders>
          </w:tcPr>
          <w:p w14:paraId="0C54335D"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Total (A)</w:t>
            </w:r>
          </w:p>
        </w:tc>
        <w:tc>
          <w:tcPr>
            <w:tcW w:w="1276" w:type="dxa"/>
            <w:tcBorders>
              <w:bottom w:val="single" w:sz="4" w:space="0" w:color="auto"/>
            </w:tcBorders>
          </w:tcPr>
          <w:p w14:paraId="15432E03"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62.000</w:t>
            </w:r>
          </w:p>
        </w:tc>
        <w:tc>
          <w:tcPr>
            <w:tcW w:w="1411" w:type="dxa"/>
            <w:tcBorders>
              <w:bottom w:val="single" w:sz="4" w:space="0" w:color="auto"/>
            </w:tcBorders>
          </w:tcPr>
          <w:p w14:paraId="4D48D78B"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71.100</w:t>
            </w:r>
          </w:p>
        </w:tc>
      </w:tr>
      <w:tr w:rsidR="00436108" w:rsidRPr="00F023B0" w14:paraId="1121F472" w14:textId="77777777" w:rsidTr="00304A70">
        <w:tc>
          <w:tcPr>
            <w:tcW w:w="5807" w:type="dxa"/>
            <w:shd w:val="clear" w:color="auto" w:fill="D9D9D9" w:themeFill="background1" w:themeFillShade="D9"/>
          </w:tcPr>
          <w:p w14:paraId="57A2110C" w14:textId="77777777" w:rsidR="00436108" w:rsidRPr="00F023B0" w:rsidRDefault="00436108" w:rsidP="00304A70">
            <w:pPr>
              <w:rPr>
                <w:rFonts w:ascii="ＭＳ Ｐゴシック" w:eastAsia="ＭＳ Ｐゴシック" w:hAnsi="ＭＳ Ｐゴシック" w:cs="ＭＳ 明朝"/>
                <w:b/>
                <w:color w:val="000000"/>
                <w:kern w:val="0"/>
                <w:sz w:val="22"/>
              </w:rPr>
            </w:pPr>
            <w:proofErr w:type="spellStart"/>
            <w:r w:rsidRPr="00F023B0">
              <w:rPr>
                <w:rFonts w:ascii="ＭＳ Ｐゴシック" w:eastAsia="ＭＳ Ｐゴシック" w:hAnsi="ＭＳ Ｐゴシック" w:cs="ＭＳ 明朝"/>
                <w:b/>
                <w:color w:val="000000"/>
                <w:kern w:val="0"/>
                <w:sz w:val="22"/>
              </w:rPr>
              <w:t>Egresos</w:t>
            </w:r>
            <w:proofErr w:type="spellEnd"/>
          </w:p>
        </w:tc>
        <w:tc>
          <w:tcPr>
            <w:tcW w:w="1276" w:type="dxa"/>
            <w:shd w:val="clear" w:color="auto" w:fill="D9D9D9" w:themeFill="background1" w:themeFillShade="D9"/>
          </w:tcPr>
          <w:p w14:paraId="7F74D4FE" w14:textId="77777777" w:rsidR="00436108" w:rsidRPr="00F023B0" w:rsidRDefault="00436108" w:rsidP="00304A70">
            <w:pPr>
              <w:rPr>
                <w:rFonts w:ascii="ＭＳ Ｐゴシック" w:eastAsia="ＭＳ Ｐゴシック" w:hAnsi="ＭＳ Ｐゴシック" w:cs="ＭＳ 明朝"/>
                <w:color w:val="000000"/>
                <w:kern w:val="0"/>
                <w:sz w:val="22"/>
              </w:rPr>
            </w:pPr>
          </w:p>
        </w:tc>
        <w:tc>
          <w:tcPr>
            <w:tcW w:w="1411" w:type="dxa"/>
            <w:shd w:val="clear" w:color="auto" w:fill="D9D9D9" w:themeFill="background1" w:themeFillShade="D9"/>
          </w:tcPr>
          <w:p w14:paraId="401C1A18" w14:textId="77777777" w:rsidR="00436108" w:rsidRPr="00F023B0" w:rsidRDefault="00436108" w:rsidP="00304A70">
            <w:pPr>
              <w:rPr>
                <w:rFonts w:ascii="ＭＳ Ｐゴシック" w:eastAsia="ＭＳ Ｐゴシック" w:hAnsi="ＭＳ Ｐゴシック" w:cs="ＭＳ 明朝"/>
                <w:color w:val="000000"/>
                <w:kern w:val="0"/>
                <w:sz w:val="22"/>
              </w:rPr>
            </w:pPr>
          </w:p>
        </w:tc>
      </w:tr>
      <w:tr w:rsidR="00436108" w:rsidRPr="00F023B0" w14:paraId="7E87CAAB" w14:textId="77777777" w:rsidTr="00304A70">
        <w:tc>
          <w:tcPr>
            <w:tcW w:w="5807" w:type="dxa"/>
          </w:tcPr>
          <w:p w14:paraId="5EAB7834" w14:textId="77777777" w:rsidR="00436108" w:rsidRPr="00F023B0" w:rsidRDefault="00436108" w:rsidP="00304A70">
            <w:pPr>
              <w:rPr>
                <w:rFonts w:ascii="ＭＳ Ｐゴシック" w:eastAsia="ＭＳ Ｐゴシック" w:hAnsi="ＭＳ Ｐゴシック" w:cs="ＭＳ 明朝"/>
                <w:color w:val="000000"/>
                <w:kern w:val="0"/>
                <w:sz w:val="22"/>
              </w:rPr>
            </w:pPr>
            <w:proofErr w:type="spellStart"/>
            <w:r w:rsidRPr="00F023B0">
              <w:rPr>
                <w:rFonts w:ascii="ＭＳ Ｐゴシック" w:eastAsia="ＭＳ Ｐゴシック" w:hAnsi="ＭＳ Ｐゴシック" w:cs="ＭＳ 明朝"/>
                <w:color w:val="000000"/>
                <w:kern w:val="0"/>
                <w:sz w:val="22"/>
              </w:rPr>
              <w:t>Sueldos</w:t>
            </w:r>
            <w:proofErr w:type="spellEnd"/>
          </w:p>
        </w:tc>
        <w:tc>
          <w:tcPr>
            <w:tcW w:w="1276" w:type="dxa"/>
          </w:tcPr>
          <w:p w14:paraId="732F44F8"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45.000</w:t>
            </w:r>
          </w:p>
        </w:tc>
        <w:tc>
          <w:tcPr>
            <w:tcW w:w="1411" w:type="dxa"/>
          </w:tcPr>
          <w:p w14:paraId="7775D560"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42.000</w:t>
            </w:r>
          </w:p>
        </w:tc>
      </w:tr>
      <w:tr w:rsidR="00436108" w:rsidRPr="00F023B0" w14:paraId="326C3198" w14:textId="77777777" w:rsidTr="00304A70">
        <w:tc>
          <w:tcPr>
            <w:tcW w:w="5807" w:type="dxa"/>
          </w:tcPr>
          <w:p w14:paraId="3A76F9A2" w14:textId="77777777" w:rsidR="00436108" w:rsidRPr="00F023B0" w:rsidRDefault="00436108" w:rsidP="00304A70">
            <w:pPr>
              <w:rPr>
                <w:rFonts w:ascii="ＭＳ Ｐゴシック" w:eastAsia="ＭＳ Ｐゴシック" w:hAnsi="ＭＳ Ｐゴシック" w:cs="ＭＳ 明朝"/>
                <w:color w:val="000000"/>
                <w:kern w:val="0"/>
                <w:sz w:val="22"/>
              </w:rPr>
            </w:pPr>
            <w:proofErr w:type="spellStart"/>
            <w:r w:rsidRPr="00F023B0">
              <w:rPr>
                <w:rFonts w:ascii="ＭＳ Ｐゴシック" w:eastAsia="ＭＳ Ｐゴシック" w:hAnsi="ＭＳ Ｐゴシック" w:cs="ＭＳ 明朝"/>
                <w:color w:val="000000"/>
                <w:kern w:val="0"/>
                <w:sz w:val="22"/>
              </w:rPr>
              <w:lastRenderedPageBreak/>
              <w:t>Adquisición</w:t>
            </w:r>
            <w:proofErr w:type="spellEnd"/>
            <w:r w:rsidRPr="00F023B0">
              <w:rPr>
                <w:rFonts w:ascii="ＭＳ Ｐゴシック" w:eastAsia="ＭＳ Ｐゴシック" w:hAnsi="ＭＳ Ｐゴシック" w:cs="ＭＳ 明朝"/>
                <w:color w:val="000000"/>
                <w:kern w:val="0"/>
                <w:sz w:val="22"/>
              </w:rPr>
              <w:t xml:space="preserve"> de </w:t>
            </w:r>
            <w:proofErr w:type="spellStart"/>
            <w:r w:rsidRPr="00F023B0">
              <w:rPr>
                <w:rFonts w:ascii="ＭＳ Ｐゴシック" w:eastAsia="ＭＳ Ｐゴシック" w:hAnsi="ＭＳ Ｐゴシック" w:cs="ＭＳ 明朝"/>
                <w:color w:val="000000"/>
                <w:kern w:val="0"/>
                <w:sz w:val="22"/>
              </w:rPr>
              <w:t>medicamentos</w:t>
            </w:r>
            <w:proofErr w:type="spellEnd"/>
          </w:p>
        </w:tc>
        <w:tc>
          <w:tcPr>
            <w:tcW w:w="1276" w:type="dxa"/>
          </w:tcPr>
          <w:p w14:paraId="01538AE8"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1.200</w:t>
            </w:r>
          </w:p>
        </w:tc>
        <w:tc>
          <w:tcPr>
            <w:tcW w:w="1411" w:type="dxa"/>
          </w:tcPr>
          <w:p w14:paraId="7D048B98"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1.200</w:t>
            </w:r>
          </w:p>
        </w:tc>
      </w:tr>
      <w:tr w:rsidR="00436108" w:rsidRPr="00F023B0" w14:paraId="4B1FAF75" w14:textId="77777777" w:rsidTr="00304A70">
        <w:tc>
          <w:tcPr>
            <w:tcW w:w="5807" w:type="dxa"/>
          </w:tcPr>
          <w:p w14:paraId="7BB75E78" w14:textId="77777777" w:rsidR="00436108" w:rsidRPr="00F023B0" w:rsidRDefault="00436108" w:rsidP="00304A70">
            <w:pPr>
              <w:rPr>
                <w:rFonts w:ascii="ＭＳ Ｐゴシック" w:eastAsia="ＭＳ Ｐゴシック" w:hAnsi="ＭＳ Ｐゴシック" w:cs="ＭＳ 明朝"/>
                <w:color w:val="000000"/>
                <w:kern w:val="0"/>
                <w:sz w:val="22"/>
                <w:lang w:val="es-UY"/>
              </w:rPr>
            </w:pPr>
            <w:r w:rsidRPr="00F023B0">
              <w:rPr>
                <w:rFonts w:ascii="ＭＳ Ｐゴシック" w:eastAsia="ＭＳ Ｐゴシック" w:hAnsi="ＭＳ Ｐゴシック" w:cs="ＭＳ 明朝"/>
                <w:color w:val="000000"/>
                <w:kern w:val="0"/>
                <w:sz w:val="22"/>
                <w:lang w:val="es-UY"/>
              </w:rPr>
              <w:t>Gastos de administración (limpieza, electricidad, agua, etc.)</w:t>
            </w:r>
          </w:p>
        </w:tc>
        <w:tc>
          <w:tcPr>
            <w:tcW w:w="1276" w:type="dxa"/>
          </w:tcPr>
          <w:p w14:paraId="44B02205"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6.550</w:t>
            </w:r>
          </w:p>
        </w:tc>
        <w:tc>
          <w:tcPr>
            <w:tcW w:w="1411" w:type="dxa"/>
          </w:tcPr>
          <w:p w14:paraId="3416008B"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6.860</w:t>
            </w:r>
          </w:p>
        </w:tc>
      </w:tr>
      <w:tr w:rsidR="00436108" w:rsidRPr="00F023B0" w14:paraId="1D82DB85" w14:textId="77777777" w:rsidTr="00304A70">
        <w:tc>
          <w:tcPr>
            <w:tcW w:w="5807" w:type="dxa"/>
          </w:tcPr>
          <w:p w14:paraId="199B08FA"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b/>
                <w:color w:val="000000"/>
                <w:kern w:val="0"/>
                <w:sz w:val="22"/>
              </w:rPr>
              <w:t>Total (B)</w:t>
            </w:r>
          </w:p>
        </w:tc>
        <w:tc>
          <w:tcPr>
            <w:tcW w:w="1276" w:type="dxa"/>
          </w:tcPr>
          <w:p w14:paraId="6BB420C1"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57.550</w:t>
            </w:r>
          </w:p>
        </w:tc>
        <w:tc>
          <w:tcPr>
            <w:tcW w:w="1411" w:type="dxa"/>
          </w:tcPr>
          <w:p w14:paraId="78598651"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56.060</w:t>
            </w:r>
          </w:p>
        </w:tc>
      </w:tr>
      <w:tr w:rsidR="00436108" w:rsidRPr="00F023B0" w14:paraId="6554971F" w14:textId="77777777" w:rsidTr="00304A70">
        <w:tc>
          <w:tcPr>
            <w:tcW w:w="5807" w:type="dxa"/>
          </w:tcPr>
          <w:p w14:paraId="402C4E2A"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b/>
                <w:color w:val="000000"/>
                <w:kern w:val="0"/>
                <w:sz w:val="22"/>
              </w:rPr>
              <w:t>Balance (A) – (B)</w:t>
            </w:r>
          </w:p>
        </w:tc>
        <w:tc>
          <w:tcPr>
            <w:tcW w:w="1276" w:type="dxa"/>
          </w:tcPr>
          <w:p w14:paraId="7EBF7AB8"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4.250</w:t>
            </w:r>
          </w:p>
        </w:tc>
        <w:tc>
          <w:tcPr>
            <w:tcW w:w="1411" w:type="dxa"/>
          </w:tcPr>
          <w:p w14:paraId="12D3E067" w14:textId="77777777" w:rsidR="00436108" w:rsidRPr="00F023B0" w:rsidRDefault="00436108" w:rsidP="00304A70">
            <w:pPr>
              <w:rPr>
                <w:rFonts w:ascii="ＭＳ Ｐゴシック" w:eastAsia="ＭＳ Ｐゴシック" w:hAnsi="ＭＳ Ｐゴシック" w:cs="ＭＳ 明朝"/>
                <w:color w:val="000000"/>
                <w:kern w:val="0"/>
                <w:sz w:val="22"/>
              </w:rPr>
            </w:pPr>
            <w:r w:rsidRPr="00F023B0">
              <w:rPr>
                <w:rFonts w:ascii="ＭＳ Ｐゴシック" w:eastAsia="ＭＳ Ｐゴシック" w:hAnsi="ＭＳ Ｐゴシック" w:cs="ＭＳ 明朝"/>
                <w:color w:val="000000"/>
                <w:kern w:val="0"/>
                <w:sz w:val="22"/>
              </w:rPr>
              <w:t>15.640</w:t>
            </w:r>
          </w:p>
        </w:tc>
      </w:tr>
    </w:tbl>
    <w:p w14:paraId="793679F1" w14:textId="77777777" w:rsidR="00436108" w:rsidRPr="00F023B0" w:rsidRDefault="00436108" w:rsidP="00436108">
      <w:pPr>
        <w:rPr>
          <w:rFonts w:ascii="ＭＳ Ｐゴシック" w:eastAsia="ＭＳ Ｐゴシック" w:hAnsi="ＭＳ Ｐゴシック" w:cs="ＭＳ 明朝"/>
          <w:color w:val="000000"/>
          <w:kern w:val="0"/>
          <w:sz w:val="22"/>
        </w:rPr>
      </w:pPr>
    </w:p>
    <w:p w14:paraId="39F11228" w14:textId="77777777" w:rsidR="00436108" w:rsidRPr="00F023B0" w:rsidRDefault="00436108" w:rsidP="00436108">
      <w:pPr>
        <w:rPr>
          <w:rFonts w:ascii="ＭＳ Ｐゴシック" w:eastAsia="ＭＳ Ｐゴシック" w:hAnsi="ＭＳ Ｐゴシック" w:cs="ＭＳ 明朝"/>
          <w:color w:val="000000"/>
          <w:kern w:val="0"/>
          <w:sz w:val="22"/>
        </w:rPr>
      </w:pPr>
    </w:p>
    <w:p w14:paraId="705248E4" w14:textId="77777777" w:rsidR="00012D9A" w:rsidRDefault="00012D9A"/>
    <w:sectPr w:rsidR="00012D9A" w:rsidSect="00613A12">
      <w:footerReference w:type="default" r:id="rId7"/>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4DBE" w14:textId="77777777" w:rsidR="006B094F" w:rsidRDefault="00F71094">
      <w:r>
        <w:separator/>
      </w:r>
    </w:p>
  </w:endnote>
  <w:endnote w:type="continuationSeparator" w:id="0">
    <w:p w14:paraId="63AA175E" w14:textId="77777777" w:rsidR="006B094F" w:rsidRDefault="00F7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88398"/>
      <w:docPartObj>
        <w:docPartGallery w:val="Page Numbers (Bottom of Page)"/>
        <w:docPartUnique/>
      </w:docPartObj>
    </w:sdtPr>
    <w:sdtEndPr/>
    <w:sdtContent>
      <w:p w14:paraId="704A3A16" w14:textId="77777777" w:rsidR="00012D9A" w:rsidRDefault="00436108">
        <w:pPr>
          <w:pStyle w:val="Piedepgina"/>
          <w:jc w:val="center"/>
        </w:pPr>
        <w:r>
          <w:fldChar w:fldCharType="begin"/>
        </w:r>
        <w:r>
          <w:instrText>PAGE   \* MERGEFORMAT</w:instrText>
        </w:r>
        <w:r>
          <w:fldChar w:fldCharType="separate"/>
        </w:r>
        <w:r w:rsidR="004C59A4" w:rsidRPr="004C59A4">
          <w:rPr>
            <w:noProof/>
            <w:lang w:val="ja-JP"/>
          </w:rPr>
          <w:t>1</w:t>
        </w:r>
        <w:r>
          <w:fldChar w:fldCharType="end"/>
        </w:r>
      </w:p>
    </w:sdtContent>
  </w:sdt>
  <w:p w14:paraId="6AA36190" w14:textId="77777777" w:rsidR="00012D9A" w:rsidRDefault="00012D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49CA" w14:textId="77777777" w:rsidR="006B094F" w:rsidRDefault="00F71094">
      <w:r>
        <w:separator/>
      </w:r>
    </w:p>
  </w:footnote>
  <w:footnote w:type="continuationSeparator" w:id="0">
    <w:p w14:paraId="6B79A194" w14:textId="77777777" w:rsidR="006B094F" w:rsidRDefault="00F71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171B"/>
    <w:multiLevelType w:val="hybridMultilevel"/>
    <w:tmpl w:val="0DA4C9CA"/>
    <w:lvl w:ilvl="0" w:tplc="380A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923E47"/>
    <w:multiLevelType w:val="hybridMultilevel"/>
    <w:tmpl w:val="77D47EB0"/>
    <w:lvl w:ilvl="0" w:tplc="7EC81FD0">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51D635D4"/>
    <w:multiLevelType w:val="hybridMultilevel"/>
    <w:tmpl w:val="47366808"/>
    <w:lvl w:ilvl="0" w:tplc="7EC81FD0">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16cid:durableId="1466510009">
    <w:abstractNumId w:val="0"/>
  </w:num>
  <w:num w:numId="2" w16cid:durableId="943617225">
    <w:abstractNumId w:val="1"/>
  </w:num>
  <w:num w:numId="3" w16cid:durableId="298923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hyphenationZone w:val="425"/>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08"/>
    <w:rsid w:val="00012D9A"/>
    <w:rsid w:val="00025934"/>
    <w:rsid w:val="00050C0C"/>
    <w:rsid w:val="0007056E"/>
    <w:rsid w:val="000E1933"/>
    <w:rsid w:val="000F378C"/>
    <w:rsid w:val="001835CF"/>
    <w:rsid w:val="0021525D"/>
    <w:rsid w:val="00435FF5"/>
    <w:rsid w:val="00436108"/>
    <w:rsid w:val="0043698C"/>
    <w:rsid w:val="00493042"/>
    <w:rsid w:val="004C59A4"/>
    <w:rsid w:val="00546F8A"/>
    <w:rsid w:val="00577829"/>
    <w:rsid w:val="00676DBF"/>
    <w:rsid w:val="006B094F"/>
    <w:rsid w:val="00734ED9"/>
    <w:rsid w:val="007C02C6"/>
    <w:rsid w:val="008426C6"/>
    <w:rsid w:val="00866766"/>
    <w:rsid w:val="009A7E8A"/>
    <w:rsid w:val="009C1A79"/>
    <w:rsid w:val="00A81515"/>
    <w:rsid w:val="00B02A4C"/>
    <w:rsid w:val="00B5600E"/>
    <w:rsid w:val="00ED3E16"/>
    <w:rsid w:val="00EE2775"/>
    <w:rsid w:val="00EE3DCF"/>
    <w:rsid w:val="00F02702"/>
    <w:rsid w:val="00F71094"/>
    <w:rsid w:val="00FB2C91"/>
  </w:rsids>
  <m:mathPr>
    <m:mathFont m:val="Cambria Math"/>
    <m:brkBin m:val="before"/>
    <m:brkBinSub m:val="--"/>
    <m:smallFrac m:val="0"/>
    <m:dispDef/>
    <m:lMargin m:val="0"/>
    <m:rMargin m:val="0"/>
    <m:defJc m:val="centerGroup"/>
    <m:wrapIndent m:val="1440"/>
    <m:intLim m:val="subSup"/>
    <m:naryLim m:val="undOvr"/>
  </m:mathPr>
  <w:themeFontLang w:val="es-UY"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4202F20"/>
  <w15:chartTrackingRefBased/>
  <w15:docId w15:val="{44A19E4D-D669-4BC4-B6AA-C7A2FC3A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Y"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108"/>
    <w:pPr>
      <w:widowControl w:val="0"/>
      <w:spacing w:after="0" w:line="240" w:lineRule="auto"/>
      <w:jc w:val="both"/>
    </w:pPr>
    <w:rPr>
      <w:rFonts w:ascii="ＭＳ 明朝" w:eastAsia="ＭＳ 明朝" w:hAnsi="ＭＳ 明朝"/>
      <w:kern w:val="2"/>
      <w:sz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6108"/>
    <w:pPr>
      <w:tabs>
        <w:tab w:val="center" w:pos="4252"/>
        <w:tab w:val="right" w:pos="8504"/>
      </w:tabs>
      <w:snapToGrid w:val="0"/>
    </w:pPr>
  </w:style>
  <w:style w:type="character" w:customStyle="1" w:styleId="EncabezadoCar">
    <w:name w:val="Encabezado Car"/>
    <w:basedOn w:val="Fuentedeprrafopredeter"/>
    <w:link w:val="Encabezado"/>
    <w:uiPriority w:val="99"/>
    <w:rsid w:val="00436108"/>
    <w:rPr>
      <w:rFonts w:ascii="ＭＳ 明朝" w:eastAsia="ＭＳ 明朝" w:hAnsi="ＭＳ 明朝"/>
      <w:kern w:val="2"/>
      <w:sz w:val="21"/>
      <w:lang w:val="en-US"/>
    </w:rPr>
  </w:style>
  <w:style w:type="paragraph" w:styleId="Piedepgina">
    <w:name w:val="footer"/>
    <w:basedOn w:val="Normal"/>
    <w:link w:val="PiedepginaCar"/>
    <w:uiPriority w:val="99"/>
    <w:unhideWhenUsed/>
    <w:rsid w:val="00436108"/>
    <w:pPr>
      <w:tabs>
        <w:tab w:val="center" w:pos="4252"/>
        <w:tab w:val="right" w:pos="8504"/>
      </w:tabs>
      <w:snapToGrid w:val="0"/>
    </w:pPr>
  </w:style>
  <w:style w:type="character" w:customStyle="1" w:styleId="PiedepginaCar">
    <w:name w:val="Pie de página Car"/>
    <w:basedOn w:val="Fuentedeprrafopredeter"/>
    <w:link w:val="Piedepgina"/>
    <w:uiPriority w:val="99"/>
    <w:rsid w:val="00436108"/>
    <w:rPr>
      <w:rFonts w:ascii="ＭＳ 明朝" w:eastAsia="ＭＳ 明朝" w:hAnsi="ＭＳ 明朝"/>
      <w:kern w:val="2"/>
      <w:sz w:val="21"/>
      <w:lang w:val="en-US"/>
    </w:rPr>
  </w:style>
  <w:style w:type="paragraph" w:styleId="Prrafodelista">
    <w:name w:val="List Paragraph"/>
    <w:basedOn w:val="Normal"/>
    <w:uiPriority w:val="34"/>
    <w:qFormat/>
    <w:rsid w:val="00436108"/>
    <w:pPr>
      <w:ind w:leftChars="400" w:left="840"/>
    </w:pPr>
  </w:style>
  <w:style w:type="paragraph" w:customStyle="1" w:styleId="a">
    <w:name w:val="一太郎"/>
    <w:rsid w:val="00436108"/>
    <w:pPr>
      <w:widowControl w:val="0"/>
      <w:wordWrap w:val="0"/>
      <w:autoSpaceDE w:val="0"/>
      <w:autoSpaceDN w:val="0"/>
      <w:adjustRightInd w:val="0"/>
      <w:spacing w:after="0" w:line="284" w:lineRule="exact"/>
      <w:jc w:val="both"/>
    </w:pPr>
    <w:rPr>
      <w:rFonts w:ascii="Times New Roman" w:eastAsia="ＭＳ 明朝" w:hAnsi="Times New Roman" w:cs="ＭＳ 明朝"/>
      <w:sz w:val="21"/>
      <w:szCs w:val="21"/>
      <w:lang w:val="en-US"/>
    </w:rPr>
  </w:style>
  <w:style w:type="table" w:styleId="Tablaconcuadrcula">
    <w:name w:val="Table Grid"/>
    <w:basedOn w:val="Tablanormal"/>
    <w:uiPriority w:val="39"/>
    <w:rsid w:val="00436108"/>
    <w:pPr>
      <w:spacing w:after="0" w:line="240" w:lineRule="auto"/>
    </w:pPr>
    <w:rPr>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12D9A"/>
    <w:pPr>
      <w:spacing w:after="0" w:line="240" w:lineRule="auto"/>
    </w:pPr>
    <w:rPr>
      <w:rFonts w:ascii="ＭＳ 明朝" w:eastAsia="ＭＳ 明朝" w:hAnsi="ＭＳ 明朝"/>
      <w:kern w:val="2"/>
      <w:sz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1406</Words>
  <Characters>7735</Characters>
  <DocSecurity>0</DocSecurity>
  <Lines>64</Lines>
  <Paragraphs>18</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9123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